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BA" w:rsidRPr="0045493A" w:rsidRDefault="00F565BA" w:rsidP="00774C49">
      <w:pPr>
        <w:pStyle w:val="Title"/>
      </w:pPr>
      <w:bookmarkStart w:id="0" w:name="_GoBack"/>
      <w:bookmarkEnd w:id="0"/>
      <w:r w:rsidRPr="0045493A">
        <w:t xml:space="preserve">Preparation of Papers for </w:t>
      </w:r>
      <w:r w:rsidR="0031145A" w:rsidRPr="0045493A">
        <w:t>SETP Publication</w:t>
      </w:r>
    </w:p>
    <w:p w:rsidR="00F565BA" w:rsidRPr="006B42CE" w:rsidRDefault="00F565BA" w:rsidP="00CA7E87">
      <w:pPr>
        <w:pStyle w:val="Author"/>
      </w:pPr>
      <w:r w:rsidRPr="006B42CE">
        <w:t>First A. Author</w:t>
      </w:r>
      <w:r w:rsidR="009F2965">
        <w:rPr>
          <w:rStyle w:val="FootnoteReference"/>
        </w:rPr>
        <w:footnoteReference w:id="1"/>
      </w:r>
      <w:r w:rsidR="004B1E99">
        <w:t xml:space="preserve"> </w:t>
      </w:r>
      <w:r w:rsidRPr="006B42CE">
        <w:t>and Second B. Author Jr.</w:t>
      </w:r>
      <w:r w:rsidR="009F2965">
        <w:rPr>
          <w:rStyle w:val="FootnoteReference"/>
        </w:rPr>
        <w:footnoteReference w:id="2"/>
      </w:r>
    </w:p>
    <w:p w:rsidR="00F565BA" w:rsidRPr="0045493A" w:rsidRDefault="00F565BA" w:rsidP="00CA7E87">
      <w:pPr>
        <w:pStyle w:val="AuthorAffiliations"/>
      </w:pPr>
      <w:r w:rsidRPr="0045493A">
        <w:t>Business or Academic Affiliation’s Full Name, City, State, Zip Code, Country</w:t>
      </w:r>
    </w:p>
    <w:p w:rsidR="00F565BA" w:rsidRPr="006B42CE" w:rsidRDefault="00F565BA" w:rsidP="00CA7E87">
      <w:pPr>
        <w:pStyle w:val="Author"/>
      </w:pPr>
      <w:r w:rsidRPr="006B42CE">
        <w:t>Third C. Author</w:t>
      </w:r>
      <w:r w:rsidR="009F2965">
        <w:rPr>
          <w:rStyle w:val="FootnoteReference"/>
        </w:rPr>
        <w:footnoteReference w:id="3"/>
      </w:r>
    </w:p>
    <w:p w:rsidR="00F565BA" w:rsidRPr="006B42CE" w:rsidRDefault="00F565BA" w:rsidP="00CA7E87">
      <w:pPr>
        <w:pStyle w:val="AuthorAffiliations"/>
      </w:pPr>
      <w:r w:rsidRPr="006B42CE">
        <w:t>Business or Academic Affiliation’s Full Name, City, Province, Zip Code, Country</w:t>
      </w:r>
    </w:p>
    <w:p w:rsidR="00F565BA" w:rsidRPr="006B42CE" w:rsidRDefault="00F565BA" w:rsidP="00CA7E87">
      <w:pPr>
        <w:pStyle w:val="Author"/>
      </w:pPr>
      <w:r w:rsidRPr="0045493A">
        <w:t>Fourth D. Author</w:t>
      </w:r>
      <w:r w:rsidR="009F2965">
        <w:rPr>
          <w:rStyle w:val="FootnoteReference"/>
        </w:rPr>
        <w:footnoteReference w:id="4"/>
      </w:r>
    </w:p>
    <w:p w:rsidR="00F565BA" w:rsidRPr="006B42CE" w:rsidRDefault="00F565BA" w:rsidP="00CA7E87">
      <w:pPr>
        <w:pStyle w:val="AuthorAffiliations"/>
      </w:pPr>
      <w:r w:rsidRPr="006B42CE">
        <w:t>Business or Academic Affiliation’s Full Name, City, State, Zip Code, Country</w:t>
      </w:r>
    </w:p>
    <w:p w:rsidR="00F565BA" w:rsidRPr="0045493A" w:rsidRDefault="00F565BA" w:rsidP="00CA7E87">
      <w:pPr>
        <w:pStyle w:val="Abstract"/>
      </w:pPr>
      <w:r w:rsidRPr="0045493A">
        <w:t xml:space="preserve">These instructions give you guidelines for preparing papers for </w:t>
      </w:r>
      <w:r w:rsidR="0031145A" w:rsidRPr="0045493A">
        <w:t xml:space="preserve">SETP </w:t>
      </w:r>
      <w:r w:rsidRPr="0045493A">
        <w:t xml:space="preserve">Technical Papers. Use this document as a template if you are using Microsoft Word 2001 or later for Windows, or Word X or later for Mac OS X. Otherwise, use this document as an instruction set. Define all symbols used in the abstract. Do not cite references in the abstract. The footnote on the first page should list the Job Title </w:t>
      </w:r>
      <w:r w:rsidR="00F109F8" w:rsidRPr="0045493A">
        <w:t xml:space="preserve">for each author </w:t>
      </w:r>
      <w:r w:rsidRPr="0045493A">
        <w:t xml:space="preserve">and </w:t>
      </w:r>
      <w:r w:rsidR="00F109F8" w:rsidRPr="0045493A">
        <w:t xml:space="preserve">their </w:t>
      </w:r>
      <w:r w:rsidR="0031145A" w:rsidRPr="0045493A">
        <w:t xml:space="preserve">SETP </w:t>
      </w:r>
      <w:r w:rsidR="000A2BBF" w:rsidRPr="0045493A">
        <w:t xml:space="preserve">Member Grade </w:t>
      </w:r>
      <w:r w:rsidR="00F109F8" w:rsidRPr="0045493A">
        <w:t>if they are a member</w:t>
      </w:r>
      <w:r w:rsidR="00024843" w:rsidRPr="0045493A">
        <w:t>.</w:t>
      </w:r>
      <w:r w:rsidR="000A2BBF" w:rsidRPr="0045493A">
        <w:t xml:space="preserve"> </w:t>
      </w:r>
      <w:r w:rsidR="00F109F8" w:rsidRPr="0045493A">
        <w:t>(</w:t>
      </w:r>
      <w:r w:rsidR="000A2BBF" w:rsidRPr="0045493A">
        <w:t xml:space="preserve">Authors do not have to be </w:t>
      </w:r>
      <w:r w:rsidR="0031145A" w:rsidRPr="0045493A">
        <w:t xml:space="preserve">SETP </w:t>
      </w:r>
      <w:r w:rsidR="000A2BBF" w:rsidRPr="0045493A">
        <w:t>members.</w:t>
      </w:r>
      <w:r w:rsidR="00F109F8" w:rsidRPr="0045493A">
        <w:t>)</w:t>
      </w:r>
    </w:p>
    <w:p w:rsidR="00F565BA" w:rsidRPr="00F565BA" w:rsidRDefault="00F565BA" w:rsidP="00CA7E87">
      <w:pPr>
        <w:pStyle w:val="Heading1"/>
      </w:pPr>
      <w:r w:rsidRPr="00F565BA">
        <w:t>Nomenclature</w:t>
      </w:r>
    </w:p>
    <w:p w:rsidR="00F565BA" w:rsidRPr="00B274D7" w:rsidRDefault="00F565BA" w:rsidP="00B274D7">
      <w:pPr>
        <w:pStyle w:val="Nomenclature"/>
      </w:pPr>
      <w:r w:rsidRPr="00B274D7">
        <w:t>Cp</w:t>
      </w:r>
      <w:r w:rsidRPr="00B274D7">
        <w:tab/>
        <w:t>=</w:t>
      </w:r>
      <w:r w:rsidRPr="00B274D7">
        <w:tab/>
        <w:t>pressure coefficient</w:t>
      </w:r>
    </w:p>
    <w:p w:rsidR="00F565BA" w:rsidRPr="00B274D7" w:rsidRDefault="00F565BA" w:rsidP="00B274D7">
      <w:pPr>
        <w:pStyle w:val="Nomenclature"/>
      </w:pPr>
      <w:r w:rsidRPr="00B274D7">
        <w:t>Cx</w:t>
      </w:r>
      <w:r w:rsidRPr="00B274D7">
        <w:tab/>
        <w:t>=</w:t>
      </w:r>
      <w:r w:rsidRPr="00B274D7">
        <w:tab/>
        <w:t>force coefficient in the x direction</w:t>
      </w:r>
    </w:p>
    <w:p w:rsidR="00F565BA" w:rsidRPr="00B274D7" w:rsidRDefault="00F565BA" w:rsidP="00B274D7">
      <w:pPr>
        <w:pStyle w:val="Nomenclature"/>
      </w:pPr>
      <w:r w:rsidRPr="00B274D7">
        <w:t>Cy</w:t>
      </w:r>
      <w:r w:rsidRPr="00B274D7">
        <w:tab/>
        <w:t>=</w:t>
      </w:r>
      <w:r w:rsidRPr="00B274D7">
        <w:tab/>
        <w:t>force coefficient in the y direction</w:t>
      </w:r>
    </w:p>
    <w:p w:rsidR="00F565BA" w:rsidRPr="00B274D7" w:rsidRDefault="00F565BA" w:rsidP="00B274D7">
      <w:pPr>
        <w:pStyle w:val="Nomenclature"/>
      </w:pPr>
      <w:r w:rsidRPr="00B274D7">
        <w:t>c</w:t>
      </w:r>
      <w:r w:rsidRPr="00B274D7">
        <w:tab/>
        <w:t>=</w:t>
      </w:r>
      <w:r w:rsidRPr="00B274D7">
        <w:tab/>
        <w:t>chord</w:t>
      </w:r>
    </w:p>
    <w:p w:rsidR="00F565BA" w:rsidRPr="00B274D7" w:rsidRDefault="00F565BA" w:rsidP="00B274D7">
      <w:pPr>
        <w:pStyle w:val="Nomenclature"/>
      </w:pPr>
      <w:r w:rsidRPr="00B274D7">
        <w:t>dt</w:t>
      </w:r>
      <w:r w:rsidRPr="00B274D7">
        <w:tab/>
        <w:t>=</w:t>
      </w:r>
      <w:r w:rsidRPr="00B274D7">
        <w:tab/>
        <w:t>time step</w:t>
      </w:r>
    </w:p>
    <w:p w:rsidR="00F565BA" w:rsidRPr="00B274D7" w:rsidRDefault="00F565BA" w:rsidP="00B274D7">
      <w:pPr>
        <w:pStyle w:val="Nomenclature"/>
      </w:pPr>
      <w:r w:rsidRPr="00B274D7">
        <w:t>Fx</w:t>
      </w:r>
      <w:r w:rsidRPr="00B274D7">
        <w:tab/>
        <w:t>=</w:t>
      </w:r>
      <w:r w:rsidRPr="00B274D7">
        <w:tab/>
        <w:t>X component of the resultant pressure force acting on the vehicle</w:t>
      </w:r>
    </w:p>
    <w:p w:rsidR="00F565BA" w:rsidRPr="00B274D7" w:rsidRDefault="00F565BA" w:rsidP="00B274D7">
      <w:pPr>
        <w:pStyle w:val="Nomenclature"/>
      </w:pPr>
      <w:r w:rsidRPr="00B274D7">
        <w:t>Fy</w:t>
      </w:r>
      <w:r w:rsidRPr="00B274D7">
        <w:tab/>
        <w:t>=</w:t>
      </w:r>
      <w:r w:rsidRPr="00B274D7">
        <w:tab/>
        <w:t>Y component of the resultant pressure force acting on the vehicle</w:t>
      </w:r>
    </w:p>
    <w:p w:rsidR="00F565BA" w:rsidRPr="00B274D7" w:rsidRDefault="00F565BA" w:rsidP="00B274D7">
      <w:pPr>
        <w:pStyle w:val="Nomenclature"/>
      </w:pPr>
      <w:r w:rsidRPr="00B274D7">
        <w:t>f, g</w:t>
      </w:r>
      <w:r w:rsidRPr="00B274D7">
        <w:tab/>
        <w:t>=</w:t>
      </w:r>
      <w:r w:rsidRPr="00B274D7">
        <w:tab/>
        <w:t>generic functions</w:t>
      </w:r>
    </w:p>
    <w:p w:rsidR="00F565BA" w:rsidRPr="00B274D7" w:rsidRDefault="00F565BA" w:rsidP="00B274D7">
      <w:pPr>
        <w:pStyle w:val="Nomenclature"/>
      </w:pPr>
      <w:r w:rsidRPr="00B274D7">
        <w:t>K</w:t>
      </w:r>
      <w:r w:rsidRPr="00B274D7">
        <w:tab/>
        <w:t>=</w:t>
      </w:r>
      <w:r w:rsidRPr="00B274D7">
        <w:tab/>
        <w:t>trailing-edge (TE) non</w:t>
      </w:r>
      <w:r w:rsidR="00423AC3">
        <w:t>-</w:t>
      </w:r>
      <w:r w:rsidRPr="00B274D7">
        <w:t>dimensional angular deflection rate</w:t>
      </w:r>
    </w:p>
    <w:p w:rsidR="00F565BA" w:rsidRPr="00F565BA" w:rsidRDefault="00F565BA" w:rsidP="00CA7E87">
      <w:pPr>
        <w:pStyle w:val="Heading1"/>
      </w:pPr>
      <w:r w:rsidRPr="00F565BA">
        <w:t>Introduction</w:t>
      </w:r>
    </w:p>
    <w:p w:rsidR="00F565BA" w:rsidRPr="00F565BA" w:rsidRDefault="009E62E1" w:rsidP="00CA7E87">
      <w:r>
        <w:t>This</w:t>
      </w:r>
      <w:r w:rsidR="00F565BA" w:rsidRPr="00F565BA">
        <w:t xml:space="preserve"> document is a template for Microsoft Word 2001 or later. If you are reading a hard-copy or .pdf version of this document, download the</w:t>
      </w:r>
      <w:r w:rsidR="004B1E99">
        <w:t xml:space="preserve"> </w:t>
      </w:r>
      <w:r w:rsidR="0031145A">
        <w:t>SETP Paper</w:t>
      </w:r>
      <w:r w:rsidR="001F56D5">
        <w:t xml:space="preserve"> Template from the </w:t>
      </w:r>
      <w:r w:rsidR="0031145A">
        <w:t>SETP</w:t>
      </w:r>
      <w:r w:rsidR="001F56D5">
        <w:t xml:space="preserve"> Author page at </w:t>
      </w:r>
      <w:hyperlink r:id="rId8" w:history="1">
        <w:r w:rsidR="0031145A" w:rsidRPr="00BE47D4">
          <w:rPr>
            <w:rStyle w:val="Hyperlink"/>
          </w:rPr>
          <w:t>www.setp.org</w:t>
        </w:r>
      </w:hyperlink>
      <w:r w:rsidR="00F109F8">
        <w:t xml:space="preserve"> </w:t>
      </w:r>
      <w:r w:rsidR="008455AD">
        <w:t>(Services/Author Resources). You may also</w:t>
      </w:r>
      <w:r w:rsidR="00F109F8">
        <w:t xml:space="preserve"> contact the SETP staff </w:t>
      </w:r>
      <w:r w:rsidR="008455AD">
        <w:t xml:space="preserve">at </w:t>
      </w:r>
      <w:hyperlink r:id="rId9" w:history="1">
        <w:r w:rsidR="008455AD" w:rsidRPr="00BA4428">
          <w:rPr>
            <w:rStyle w:val="Hyperlink"/>
          </w:rPr>
          <w:t>setp@setp.org</w:t>
        </w:r>
      </w:hyperlink>
      <w:r w:rsidR="008455AD">
        <w:t xml:space="preserve"> </w:t>
      </w:r>
      <w:r w:rsidR="00F109F8">
        <w:t xml:space="preserve">or </w:t>
      </w:r>
      <w:r w:rsidR="006C47CD">
        <w:t xml:space="preserve">your </w:t>
      </w:r>
      <w:r w:rsidR="00F109F8">
        <w:t>symposium chairman.</w:t>
      </w:r>
    </w:p>
    <w:p w:rsidR="00F565BA" w:rsidRPr="006B203F" w:rsidRDefault="00F565BA" w:rsidP="00CA7E87">
      <w:r w:rsidRPr="00F565BA">
        <w:t xml:space="preserve">Authors using Microsoft Word will first need to save the </w:t>
      </w:r>
      <w:r w:rsidR="0031145A">
        <w:t>SETP_</w:t>
      </w:r>
      <w:r w:rsidRPr="00F565BA">
        <w:t>Papers</w:t>
      </w:r>
      <w:r w:rsidR="0031145A">
        <w:t>_</w:t>
      </w:r>
      <w:r w:rsidRPr="00F565BA">
        <w:t>Template.dotx file in the “Templates” directory of their hard drive. To do s</w:t>
      </w:r>
      <w:r w:rsidRPr="00FB5646">
        <w:t xml:space="preserve">o, simply open the </w:t>
      </w:r>
      <w:r w:rsidR="00420568">
        <w:t>SETP_</w:t>
      </w:r>
      <w:r w:rsidR="00420568" w:rsidRPr="00F565BA">
        <w:t>Papers</w:t>
      </w:r>
      <w:r w:rsidR="00420568">
        <w:t>_</w:t>
      </w:r>
      <w:r w:rsidR="00420568" w:rsidRPr="00F565BA">
        <w:t xml:space="preserve">Template.dotx </w:t>
      </w:r>
      <w:r w:rsidRPr="00F565BA">
        <w:t>file and then click “File&gt;Save As:” to save the template. [Note: Windows users will need to indicate “Save as Type&gt;Document Template (*.dot)” when asked in the dialogue box; Mac users should save the file in the “My Templates” directory.] To create a new document using this template, use the command “File&gt;New&gt;From Template” (Windows) or “File&gt;Project Gallery&gt;My Templates” (Mac). To create your formatted manuscript, type your own text over sections of the Template, or cut and paste from another document and then use the available markup styles. Note that special formatting such as subscripts, superscripts, and italics may be lost when you copy your te</w:t>
      </w:r>
      <w:r>
        <w:t xml:space="preserve">xt into the template. See </w:t>
      </w:r>
      <w:r w:rsidRPr="006B203F">
        <w:t>Section V for more detailed formatting guidelines.</w:t>
      </w:r>
    </w:p>
    <w:p w:rsidR="00F565BA" w:rsidRPr="00F565BA" w:rsidRDefault="00F565BA" w:rsidP="00CA7E87">
      <w:pPr>
        <w:pStyle w:val="Heading1"/>
      </w:pPr>
      <w:r w:rsidRPr="00F565BA">
        <w:lastRenderedPageBreak/>
        <w:t>Procedure for Paper Submission</w:t>
      </w:r>
    </w:p>
    <w:p w:rsidR="00F565BA" w:rsidRPr="00F565BA" w:rsidRDefault="00F565BA" w:rsidP="00CA7E87">
      <w:r w:rsidRPr="00F565BA">
        <w:t>All manuscripts</w:t>
      </w:r>
      <w:r w:rsidR="008455AD">
        <w:t xml:space="preserve"> for symposia</w:t>
      </w:r>
      <w:r w:rsidRPr="00F565BA">
        <w:t xml:space="preserve"> are to be submitted electronically to </w:t>
      </w:r>
      <w:r w:rsidR="004B1E99">
        <w:t xml:space="preserve">the </w:t>
      </w:r>
      <w:r w:rsidR="00420568">
        <w:t>publishing authority</w:t>
      </w:r>
      <w:r w:rsidR="006C47CD">
        <w:t xml:space="preserve"> in pdf format</w:t>
      </w:r>
      <w:r w:rsidRPr="00F565BA">
        <w:t xml:space="preserve">. </w:t>
      </w:r>
      <w:r w:rsidR="00420568">
        <w:t>P</w:t>
      </w:r>
      <w:r w:rsidRPr="00F565BA">
        <w:t xml:space="preserve">resenting authors of accepted papers will receive an email with instructions </w:t>
      </w:r>
      <w:r w:rsidR="00420568">
        <w:t>when their paper is accepted</w:t>
      </w:r>
      <w:r w:rsidR="000A2BBF">
        <w:t xml:space="preserve">. </w:t>
      </w:r>
      <w:r w:rsidRPr="00F565BA">
        <w:t xml:space="preserve">It is important that presenting authors keep their email addresses up-to-date so they do not miss this notice. </w:t>
      </w:r>
      <w:r w:rsidR="008455AD">
        <w:t>Manuscripts for Cockpit Magazine are to be submitted in Word format.</w:t>
      </w:r>
    </w:p>
    <w:p w:rsidR="00F565BA" w:rsidRPr="00C86782" w:rsidRDefault="000A2BBF" w:rsidP="00CA7E87">
      <w:r>
        <w:t>All completed manuscript submission</w:t>
      </w:r>
      <w:r w:rsidR="00A53FF9">
        <w:t>s</w:t>
      </w:r>
      <w:r>
        <w:t xml:space="preserve"> wi</w:t>
      </w:r>
      <w:r w:rsidR="0021563F">
        <w:t xml:space="preserve">ll be confirmed by email. </w:t>
      </w:r>
      <w:r w:rsidR="00F565BA" w:rsidRPr="00C86782">
        <w:t>Please be sure that all security settings are removed from the pdf file before uploading to ensure proper processing of your manuscript file.</w:t>
      </w:r>
    </w:p>
    <w:p w:rsidR="00F565BA" w:rsidRPr="00F565BA" w:rsidRDefault="00F565BA" w:rsidP="00CA7E87">
      <w:pPr>
        <w:pStyle w:val="Heading1"/>
      </w:pPr>
      <w:r w:rsidRPr="00F565BA">
        <w:t>General Guidelines</w:t>
      </w:r>
    </w:p>
    <w:p w:rsidR="00F565BA" w:rsidRPr="00F565BA" w:rsidRDefault="00F565BA" w:rsidP="00CA7E87">
      <w:r w:rsidRPr="00F565BA">
        <w:t>The following section outlines general (non</w:t>
      </w:r>
      <w:r w:rsidR="00B274D7">
        <w:t>-</w:t>
      </w:r>
      <w:r w:rsidRPr="00F565BA">
        <w:t>formatting) guidelines to follow. These guidelines are applicable to all authors (except as noted),</w:t>
      </w:r>
      <w:r w:rsidR="0074265B">
        <w:t xml:space="preserve"> </w:t>
      </w:r>
      <w:r w:rsidRPr="00F565BA">
        <w:t>and include information on the policies and practices relevant to the publication of your manuscript.</w:t>
      </w:r>
    </w:p>
    <w:p w:rsidR="00F565BA" w:rsidRPr="00F565BA" w:rsidRDefault="00F565BA" w:rsidP="00CA7E87">
      <w:pPr>
        <w:pStyle w:val="Heading2"/>
      </w:pPr>
      <w:r w:rsidRPr="00F565BA">
        <w:t xml:space="preserve">Publication by </w:t>
      </w:r>
      <w:r w:rsidR="00420568">
        <w:t>SETP</w:t>
      </w:r>
    </w:p>
    <w:p w:rsidR="00F565BA" w:rsidRPr="00F565BA" w:rsidRDefault="00F565BA" w:rsidP="00A40219">
      <w:r w:rsidRPr="00F565BA">
        <w:t xml:space="preserve">Your manuscript </w:t>
      </w:r>
      <w:r w:rsidRPr="00A40219">
        <w:t>cannot</w:t>
      </w:r>
      <w:r w:rsidRPr="00F565BA">
        <w:t xml:space="preserve"> be published </w:t>
      </w:r>
      <w:r w:rsidR="00420568">
        <w:t>or distributed by SETP</w:t>
      </w:r>
      <w:r w:rsidR="00420568" w:rsidRPr="00F565BA">
        <w:t xml:space="preserve"> </w:t>
      </w:r>
      <w:r w:rsidRPr="00F565BA">
        <w:t>if</w:t>
      </w:r>
      <w:r w:rsidR="00A40219">
        <w:t xml:space="preserve"> it</w:t>
      </w:r>
      <w:r w:rsidR="008455AD" w:rsidRPr="00F565BA">
        <w:t xml:space="preserve"> contains copyright-infringing material</w:t>
      </w:r>
      <w:r w:rsidR="008455AD">
        <w:t xml:space="preserve"> or</w:t>
      </w:r>
      <w:r w:rsidR="00A40219">
        <w:t xml:space="preserve"> </w:t>
      </w:r>
      <w:r w:rsidR="008455AD">
        <w:t>i</w:t>
      </w:r>
      <w:r w:rsidRPr="00F565BA">
        <w:t xml:space="preserve">t has been </w:t>
      </w:r>
      <w:r w:rsidR="00A40219">
        <w:t>previously published. (Although uncommon, copyrighted material may be published with written permission from the copyright holder.)</w:t>
      </w:r>
    </w:p>
    <w:p w:rsidR="00F565BA" w:rsidRPr="00F565BA" w:rsidRDefault="00F565BA" w:rsidP="00CA7E87">
      <w:pPr>
        <w:pStyle w:val="Heading2"/>
      </w:pPr>
      <w:r w:rsidRPr="00F565BA">
        <w:t>Paper Review and Visa Considerations</w:t>
      </w:r>
    </w:p>
    <w:p w:rsidR="00F565BA" w:rsidRPr="00F565BA" w:rsidRDefault="00F565BA" w:rsidP="00CA7E87">
      <w:r w:rsidRPr="00F565BA">
        <w:t>It is the responsibility of the author to obtain any required government or company reviews for their papers in advance of publication. Start early to determine if the reviews are required; this process can take several weeks</w:t>
      </w:r>
      <w:r w:rsidR="004B1E99">
        <w:t xml:space="preserve"> or even months</w:t>
      </w:r>
      <w:r w:rsidRPr="00F565BA">
        <w:t>.</w:t>
      </w:r>
    </w:p>
    <w:p w:rsidR="00F565BA" w:rsidRPr="00F565BA" w:rsidRDefault="00F565BA" w:rsidP="00CA7E87">
      <w:r w:rsidRPr="00F565BA">
        <w:t xml:space="preserve">If you plan to attend an </w:t>
      </w:r>
      <w:r w:rsidR="00420568">
        <w:t>SETP event</w:t>
      </w:r>
      <w:r w:rsidRPr="00F565BA">
        <w:t xml:space="preserve"> held in the United States and you require a visa for travel, it is incumbent upon you to apply for a visa with the U.S. embassy (consular division) or consulate with ample time for processing.</w:t>
      </w:r>
      <w:r w:rsidR="004B1E99">
        <w:t xml:space="preserve"> </w:t>
      </w:r>
      <w:r w:rsidRPr="00F565BA">
        <w:t xml:space="preserve">To avoid bureaucratic problems, </w:t>
      </w:r>
      <w:r w:rsidR="00420568">
        <w:t>SETP</w:t>
      </w:r>
      <w:r w:rsidR="00420568" w:rsidRPr="00F565BA">
        <w:t xml:space="preserve"> </w:t>
      </w:r>
      <w:r w:rsidRPr="00F565BA">
        <w:t>strongly suggests that you submit your formal application to U.S. authorities a minimum of 120 days in advance of the date of anticipated travel.</w:t>
      </w:r>
    </w:p>
    <w:p w:rsidR="008455AD" w:rsidRDefault="00F565BA" w:rsidP="008455AD">
      <w:r w:rsidRPr="00F565BA">
        <w:t xml:space="preserve">Prospective conference and course attendees requiring a visa to travel to the United States should first contact </w:t>
      </w:r>
      <w:r w:rsidR="00420568">
        <w:t>SETP</w:t>
      </w:r>
      <w:r w:rsidR="00420568" w:rsidRPr="00F565BA">
        <w:t xml:space="preserve"> </w:t>
      </w:r>
      <w:r w:rsidRPr="00F565BA">
        <w:t>to request an official letter of invitation. This letter and a copy of the conference call for papers should be presented along with the required documentation to the U.S. consular officials as part of the formal application process.</w:t>
      </w:r>
      <w:r w:rsidR="004B1E99">
        <w:t xml:space="preserve"> </w:t>
      </w:r>
      <w:r w:rsidR="00420568">
        <w:t>SETP</w:t>
      </w:r>
      <w:r w:rsidR="00420568" w:rsidRPr="00F565BA">
        <w:t xml:space="preserve"> </w:t>
      </w:r>
      <w:r w:rsidRPr="00F565BA">
        <w:t>cannot directly intervene with the U.S. Department of State, consular offices, or embassies on behalf of individuals applying for visas. A letter of invitation can be requested</w:t>
      </w:r>
      <w:r w:rsidR="00981523">
        <w:t xml:space="preserve"> by </w:t>
      </w:r>
      <w:r w:rsidR="008455AD">
        <w:t xml:space="preserve">contacting SETP Headquarters at </w:t>
      </w:r>
      <w:hyperlink r:id="rId10" w:history="1">
        <w:r w:rsidR="008455AD" w:rsidRPr="00BA4428">
          <w:rPr>
            <w:rStyle w:val="Hyperlink"/>
          </w:rPr>
          <w:t>setp@setp.org</w:t>
        </w:r>
      </w:hyperlink>
      <w:r w:rsidR="008455AD">
        <w:t>.</w:t>
      </w:r>
    </w:p>
    <w:p w:rsidR="00603CAB" w:rsidRDefault="00603CAB" w:rsidP="00603CAB">
      <w:pPr>
        <w:pStyle w:val="Heading2"/>
      </w:pPr>
      <w:r>
        <w:t>Copyright</w:t>
      </w:r>
    </w:p>
    <w:p w:rsidR="00603CAB" w:rsidRDefault="00603CAB" w:rsidP="00603CAB">
      <w:r w:rsidRPr="00F565BA">
        <w:t xml:space="preserve">Before </w:t>
      </w:r>
      <w:r>
        <w:t>SETP</w:t>
      </w:r>
      <w:r w:rsidRPr="00F565BA">
        <w:t xml:space="preserve"> can print or publish any paper</w:t>
      </w:r>
      <w:r>
        <w:t xml:space="preserve"> online</w:t>
      </w:r>
      <w:r w:rsidRPr="00F565BA">
        <w:t>, the copyright information mus</w:t>
      </w:r>
      <w:r w:rsidR="00DA7EBC">
        <w:t>t be added</w:t>
      </w:r>
      <w:r w:rsidRPr="00F565BA">
        <w:t xml:space="preserve">. </w:t>
      </w:r>
      <w:r>
        <w:t>It is the responsibility of the author to add the correct copyright statement to the footer of the document. For example, the copyright statement that applies to non-governmental authors is used in this template. Submission of the completed document acknowledges that:</w:t>
      </w:r>
    </w:p>
    <w:p w:rsidR="00603CAB" w:rsidRDefault="00603CAB" w:rsidP="00603CAB">
      <w:pPr>
        <w:pStyle w:val="ListParagraph"/>
      </w:pPr>
      <w:r w:rsidRPr="00E9398B">
        <w:t>All authors agree to the terms of copyright.</w:t>
      </w:r>
    </w:p>
    <w:p w:rsidR="00603CAB" w:rsidRDefault="00603CAB" w:rsidP="00603CAB">
      <w:pPr>
        <w:pStyle w:val="ListParagraph"/>
      </w:pPr>
      <w:r w:rsidRPr="00E9398B">
        <w:t>Th</w:t>
      </w:r>
      <w:r>
        <w:t xml:space="preserve">e </w:t>
      </w:r>
      <w:r w:rsidRPr="00E9398B">
        <w:t>work is either UNCLASSIFIED and has been cleared and approved for public release by the appropriate company and/or government agencies, OR no such classification and review is required.</w:t>
      </w:r>
    </w:p>
    <w:p w:rsidR="00603CAB" w:rsidRDefault="00603CAB" w:rsidP="00603CAB">
      <w:pPr>
        <w:pStyle w:val="ListParagraph"/>
      </w:pPr>
      <w:r>
        <w:t>The</w:t>
      </w:r>
      <w:r w:rsidRPr="00E9398B">
        <w:t xml:space="preserve"> material represents original work by the author. No portion of the material is covered by a prior copyright; or for any portion copyrighted, the author has obtained permission for its use and all such permissions are in writing. Further, this work does not infringe any trademark, patent, trade secret, or other intellectual property rights of any person, nor does it contain any material that is defamatory</w:t>
      </w:r>
      <w:r>
        <w:t>.</w:t>
      </w:r>
    </w:p>
    <w:p w:rsidR="00603CAB" w:rsidRDefault="00603CAB" w:rsidP="00603CAB">
      <w:pPr>
        <w:pStyle w:val="ListParagraph"/>
      </w:pPr>
      <w:r w:rsidRPr="00E9398B">
        <w:t xml:space="preserve">This work has not been published (with the allowed exception of publication in a different format by </w:t>
      </w:r>
      <w:r>
        <w:t>SETP</w:t>
      </w:r>
      <w:r w:rsidRPr="00E9398B">
        <w:t>), nor is it currently under consideration for publication elsewhere.</w:t>
      </w:r>
    </w:p>
    <w:p w:rsidR="00603CAB" w:rsidRDefault="00603CAB" w:rsidP="00603CAB">
      <w:r>
        <w:t>There are only four forms of copyright that the paper will fall under in the United States of America</w:t>
      </w:r>
      <w:r w:rsidR="00DA7EBC">
        <w:t>; c</w:t>
      </w:r>
      <w:r>
        <w:t>opyright transfer, copyright license, a work of the U.S. Government, or a work under U.S. Government contract. Authors that are not subject to the laws of the U.S. in this regard should use one of the first two forms of copyright</w:t>
      </w:r>
      <w:r w:rsidR="00DA7EBC">
        <w:t>,</w:t>
      </w:r>
      <w:r>
        <w:t xml:space="preserve"> or a suitable substitute for the last two.</w:t>
      </w:r>
    </w:p>
    <w:p w:rsidR="00603CAB" w:rsidRPr="00F6373C" w:rsidRDefault="00603CAB" w:rsidP="006018DD">
      <w:pPr>
        <w:pStyle w:val="Heading3"/>
        <w:numPr>
          <w:ilvl w:val="0"/>
          <w:numId w:val="8"/>
        </w:numPr>
      </w:pPr>
      <w:r w:rsidRPr="00F6373C">
        <w:t>Copyright Transfer</w:t>
      </w:r>
    </w:p>
    <w:p w:rsidR="00603CAB" w:rsidRDefault="00603CAB" w:rsidP="00603CAB">
      <w:r>
        <w:t xml:space="preserve">SETP prefers to hold the copyright of any work it publishes, with the clear understanding that authors and </w:t>
      </w:r>
      <w:r w:rsidR="00DA7EBC">
        <w:t>their</w:t>
      </w:r>
      <w:r>
        <w:t xml:space="preserve"> </w:t>
      </w:r>
      <w:r w:rsidR="00DA7EBC">
        <w:t>organizations</w:t>
      </w:r>
      <w:r>
        <w:t xml:space="preserve"> have the right to reproduce material for their own purposes, provided that the reproductions are not for sale. A copyright transfer </w:t>
      </w:r>
      <w:r w:rsidR="00DA7EBC">
        <w:t>meets these requirements</w:t>
      </w:r>
      <w:r>
        <w:t>.</w:t>
      </w:r>
    </w:p>
    <w:p w:rsidR="00603CAB" w:rsidRDefault="00603CAB" w:rsidP="00603CAB">
      <w:r>
        <w:t xml:space="preserve">Selecting this copyright assigns copyright to SETP, giving the Society all rights to it except that the author and </w:t>
      </w:r>
      <w:r w:rsidR="00DA7EBC">
        <w:t>the author’s organization</w:t>
      </w:r>
      <w:r>
        <w:t xml:space="preserve"> have the right of further reproductions, in part or in full, provided they are not for sale. SETP does not claim any patent, trademark, or proprietary rights other than copyright. </w:t>
      </w:r>
    </w:p>
    <w:p w:rsidR="00603CAB" w:rsidRDefault="00603CAB" w:rsidP="00603CAB">
      <w:r>
        <w:t>For copyright transfer, use the following text (with the correct year) in the footer:</w:t>
      </w:r>
    </w:p>
    <w:p w:rsidR="00603CAB" w:rsidRPr="00E60ED8" w:rsidRDefault="00603CAB" w:rsidP="00603CAB">
      <w:pPr>
        <w:pStyle w:val="ExtendedQuote"/>
      </w:pPr>
      <w:r>
        <w:t xml:space="preserve">Copyright © 20_____ by the </w:t>
      </w:r>
      <w:r w:rsidR="00D669D4">
        <w:t>Society of Experimental Test Pilots</w:t>
      </w:r>
      <w:r>
        <w:t>. All rights reserved.</w:t>
      </w:r>
      <w:r w:rsidR="00DA54BC">
        <w:t xml:space="preserve"> </w:t>
      </w:r>
      <w:r w:rsidR="00DA54BC" w:rsidRPr="00DA54BC">
        <w:t>Statements and opinions are those of the author</w:t>
      </w:r>
      <w:r w:rsidR="00DA7EBC">
        <w:t>[s]</w:t>
      </w:r>
      <w:r w:rsidR="00DA54BC" w:rsidRPr="00DA54BC">
        <w:t>.</w:t>
      </w:r>
    </w:p>
    <w:p w:rsidR="00603CAB" w:rsidRDefault="00603CAB" w:rsidP="00603CAB">
      <w:pPr>
        <w:pStyle w:val="Heading3"/>
      </w:pPr>
      <w:r>
        <w:t>Copyright License</w:t>
      </w:r>
    </w:p>
    <w:p w:rsidR="00603CAB" w:rsidRDefault="00603CAB" w:rsidP="00603CAB">
      <w:r w:rsidRPr="00F6373C">
        <w:t>Occasionally, special situations arise in which the author (or the author’s organization, if it is the copyright owner) wishes to retain the copyright in the individual’s (or the organization’s) name. In such a case, SETP requires a license to publish the work.</w:t>
      </w:r>
      <w:r>
        <w:t xml:space="preserve"> Selecting this copyright licenses SETP to publish the work and use it for all of SETP’s current and future print and electronic distribution systems.</w:t>
      </w:r>
    </w:p>
    <w:p w:rsidR="00603CAB" w:rsidRDefault="00603CAB" w:rsidP="00603CAB">
      <w:r>
        <w:t xml:space="preserve">For </w:t>
      </w:r>
      <w:r w:rsidR="00DA7EBC">
        <w:t xml:space="preserve">a </w:t>
      </w:r>
      <w:r>
        <w:t>copyright license, use the following text (with the correct year and information) in the footer:</w:t>
      </w:r>
    </w:p>
    <w:p w:rsidR="00603CAB" w:rsidRPr="00F6373C" w:rsidRDefault="00603CAB" w:rsidP="00603CAB">
      <w:pPr>
        <w:pStyle w:val="ExtendedQuote"/>
      </w:pPr>
      <w:r w:rsidRPr="00F6373C">
        <w:t xml:space="preserve">Copyright © 20_____ by _____ (author name(s), company name, or other designee). Published </w:t>
      </w:r>
      <w:r>
        <w:t xml:space="preserve">with permission </w:t>
      </w:r>
      <w:r w:rsidRPr="00F6373C">
        <w:t xml:space="preserve">by the </w:t>
      </w:r>
      <w:r>
        <w:t>Society of Experimental Test Pilots.</w:t>
      </w:r>
      <w:r w:rsidR="00DA54BC">
        <w:t xml:space="preserve"> </w:t>
      </w:r>
      <w:r w:rsidR="00DA54BC" w:rsidRPr="00DA54BC">
        <w:t>Statements and opinions are those of the autho</w:t>
      </w:r>
      <w:r w:rsidR="00DA7EBC">
        <w:t>r[</w:t>
      </w:r>
      <w:r w:rsidR="00DA54BC" w:rsidRPr="00DA54BC">
        <w:t>s</w:t>
      </w:r>
      <w:r w:rsidR="00DA7EBC">
        <w:t>]</w:t>
      </w:r>
      <w:r w:rsidR="00DA54BC" w:rsidRPr="00DA54BC">
        <w:t>.</w:t>
      </w:r>
    </w:p>
    <w:p w:rsidR="00603CAB" w:rsidRDefault="00603CAB" w:rsidP="00603CAB">
      <w:pPr>
        <w:pStyle w:val="Heading3"/>
      </w:pPr>
      <w:r>
        <w:t>Work of the U.S. Government</w:t>
      </w:r>
    </w:p>
    <w:p w:rsidR="00603CAB" w:rsidRPr="00F6373C" w:rsidRDefault="00603CAB" w:rsidP="00603CAB">
      <w:r w:rsidRPr="00F6373C">
        <w:t xml:space="preserve">A “work of the United States Government” (hereinafter called a Government work) is a work prepared by an officer or employee of the </w:t>
      </w:r>
      <w:r>
        <w:t>U.S.</w:t>
      </w:r>
      <w:r w:rsidRPr="00F6373C">
        <w:t xml:space="preserve"> Government as part of that person’s official duties. In some cases, works prepared by employees of private companies who are under contract to a Government agency may also be Government works.</w:t>
      </w:r>
    </w:p>
    <w:p w:rsidR="00603CAB" w:rsidRPr="00F6373C" w:rsidRDefault="00603CAB" w:rsidP="00603CAB">
      <w:r w:rsidRPr="00F6373C">
        <w:t>Copyright protection under the U.S. Copyright Law is not available for any Government work; however, copyright protection is available for a work of a Government employee that is done apart from his or her official duties, and the copyright shall reside with the employee (subject to any transfer made by the employee).</w:t>
      </w:r>
    </w:p>
    <w:p w:rsidR="00603CAB" w:rsidRPr="00F6373C" w:rsidRDefault="00603CAB" w:rsidP="00603CAB">
      <w:r w:rsidRPr="00F6373C">
        <w:t>When a work of a Government employee does not fall within the purview of his or her official duties, the employee’s use of Governmental time, materials, or facilities will not, of itself, make the work a Government work.</w:t>
      </w:r>
    </w:p>
    <w:p w:rsidR="00603CAB" w:rsidRDefault="00603CAB" w:rsidP="00603CAB">
      <w:r w:rsidRPr="00F6373C">
        <w:t xml:space="preserve">If a work of a Government employee is not a Government work, </w:t>
      </w:r>
      <w:r>
        <w:t>SETP</w:t>
      </w:r>
      <w:r w:rsidRPr="00F6373C">
        <w:t xml:space="preserve"> will not publish the work </w:t>
      </w:r>
      <w:r>
        <w:t>without a copyright transfer or a copyright license.</w:t>
      </w:r>
    </w:p>
    <w:p w:rsidR="00603CAB" w:rsidRDefault="00603CAB" w:rsidP="00603CAB">
      <w:r>
        <w:t>Selecting this copyright acknowledges that the paper</w:t>
      </w:r>
      <w:r w:rsidRPr="00787AE1">
        <w:t xml:space="preserve"> is a work of the U.S. Government and is not subject to copyright protection in the United States.</w:t>
      </w:r>
      <w:r>
        <w:t xml:space="preserve"> It is the appropriate copyright for an author that prepared Government work as a Government employee. Government-contract authors should select the copyright for a work completed under Government contract.</w:t>
      </w:r>
    </w:p>
    <w:p w:rsidR="00603CAB" w:rsidRDefault="00603CAB" w:rsidP="00603CAB">
      <w:r>
        <w:t>To mark the paper as a Government work, use the following text in the footer.</w:t>
      </w:r>
    </w:p>
    <w:p w:rsidR="00603CAB" w:rsidRDefault="00603CAB" w:rsidP="00603CAB">
      <w:pPr>
        <w:pStyle w:val="ExtendedQuote"/>
      </w:pPr>
      <w:r w:rsidRPr="00787AE1">
        <w:t>This material is declared a work of the U.S. Government and is not subject to copyright protection in the United States.</w:t>
      </w:r>
    </w:p>
    <w:p w:rsidR="00603CAB" w:rsidRDefault="00603CAB" w:rsidP="00603CAB">
      <w:pPr>
        <w:pStyle w:val="Heading3"/>
      </w:pPr>
      <w:r>
        <w:t>Work of a U.S. Government Contractor</w:t>
      </w:r>
    </w:p>
    <w:p w:rsidR="00603CAB" w:rsidRDefault="00603CAB" w:rsidP="00603CAB">
      <w:r w:rsidRPr="00787AE1">
        <w:t>If the work was prepared under U</w:t>
      </w:r>
      <w:r>
        <w:t>.</w:t>
      </w:r>
      <w:r w:rsidRPr="00787AE1">
        <w:t>S</w:t>
      </w:r>
      <w:r>
        <w:t>.</w:t>
      </w:r>
      <w:r w:rsidRPr="00787AE1">
        <w:t xml:space="preserve"> Government contract, use the following text in the footer.</w:t>
      </w:r>
    </w:p>
    <w:p w:rsidR="00603CAB" w:rsidRPr="00F565BA" w:rsidRDefault="00603CAB" w:rsidP="00603CAB">
      <w:pPr>
        <w:pStyle w:val="ExtendedQuote"/>
      </w:pPr>
      <w:r w:rsidRPr="00787AE1">
        <w:t xml:space="preserve">Copyright © 20_____ by the </w:t>
      </w:r>
      <w:r w:rsidR="00D669D4">
        <w:t>Society of Experimental Test Pilots</w:t>
      </w:r>
      <w:r w:rsidRPr="00787AE1">
        <w:t>. The U.S. Government has a royalty-free license to exercise all rights under the copyright claimed herein for Governmental purposes. All other rights are reserved by the copyright owner.</w:t>
      </w:r>
      <w:r w:rsidR="00DA54BC">
        <w:t xml:space="preserve"> </w:t>
      </w:r>
      <w:r w:rsidR="00DA54BC" w:rsidRPr="00DA54BC">
        <w:t>Statements and opinions are those of the author</w:t>
      </w:r>
      <w:r w:rsidR="00DA7EBC">
        <w:t>[</w:t>
      </w:r>
      <w:r w:rsidR="00DA54BC" w:rsidRPr="00DA54BC">
        <w:t>s</w:t>
      </w:r>
      <w:r w:rsidR="00DA7EBC">
        <w:t>]</w:t>
      </w:r>
      <w:r w:rsidR="00DA54BC" w:rsidRPr="00DA54BC">
        <w:t>.</w:t>
      </w:r>
    </w:p>
    <w:p w:rsidR="00F565BA" w:rsidRPr="00F565BA" w:rsidRDefault="00F565BA" w:rsidP="00CA7E87">
      <w:pPr>
        <w:pStyle w:val="Heading2"/>
      </w:pPr>
      <w:r w:rsidRPr="00F565BA">
        <w:t>Submission Deadlines</w:t>
      </w:r>
    </w:p>
    <w:p w:rsidR="0086727D" w:rsidRDefault="00F565BA" w:rsidP="00CA7E87">
      <w:pPr>
        <w:rPr>
          <w:b/>
        </w:rPr>
      </w:pPr>
      <w:r w:rsidRPr="00F565BA">
        <w:t xml:space="preserve">Manuscripts will be accepted </w:t>
      </w:r>
      <w:r w:rsidR="003E7008">
        <w:t>f</w:t>
      </w:r>
      <w:r w:rsidRPr="00F565BA">
        <w:t xml:space="preserve">rom the receipt of the email invitation until the deadline set for the conference. You will be notified of the specific manuscript submission deadline in your acceptance letter, </w:t>
      </w:r>
      <w:r w:rsidR="00317054">
        <w:t>and you may contact SETP Headquarters</w:t>
      </w:r>
      <w:r w:rsidR="003E7008">
        <w:t xml:space="preserve"> for clarification or additional information</w:t>
      </w:r>
      <w:r w:rsidRPr="0063712B">
        <w:t>.</w:t>
      </w:r>
      <w:r w:rsidR="004B1E99" w:rsidRPr="0063712B">
        <w:t xml:space="preserve"> </w:t>
      </w:r>
      <w:r w:rsidR="0086727D" w:rsidRPr="0063712B">
        <w:t>Please r</w:t>
      </w:r>
      <w:r w:rsidR="00427E16" w:rsidRPr="0063712B">
        <w:t>eview your manuscript very carefully before completing your submission to ensure that your pap</w:t>
      </w:r>
      <w:r w:rsidR="0086727D" w:rsidRPr="0063712B">
        <w:t xml:space="preserve">er is </w:t>
      </w:r>
      <w:r w:rsidR="003E7008" w:rsidRPr="0063712B">
        <w:t>ready to publish, in most instances your submission will not be reviewed prior to publishing</w:t>
      </w:r>
      <w:r w:rsidR="0086727D" w:rsidRPr="0063712B">
        <w:t xml:space="preserve">. </w:t>
      </w:r>
      <w:r w:rsidR="003E7008" w:rsidRPr="0063712B">
        <w:t>You may update your submission until the deadline has passed.</w:t>
      </w:r>
    </w:p>
    <w:p w:rsidR="00FD71C3" w:rsidRDefault="00A53FF9" w:rsidP="00CA7E87">
      <w:r w:rsidRPr="0074265B">
        <w:t>Once the proceedings are published</w:t>
      </w:r>
      <w:r w:rsidR="005A571C" w:rsidRPr="0074265B">
        <w:t xml:space="preserve"> </w:t>
      </w:r>
      <w:r w:rsidR="0074265B" w:rsidRPr="0074265B">
        <w:t>online</w:t>
      </w:r>
      <w:r w:rsidR="0074265B">
        <w:t>,</w:t>
      </w:r>
      <w:r w:rsidR="0074265B" w:rsidRPr="0074265B">
        <w:t xml:space="preserve"> </w:t>
      </w:r>
      <w:r w:rsidR="0074265B">
        <w:t>the</w:t>
      </w:r>
      <w:r w:rsidR="005A571C">
        <w:t xml:space="preserve"> conference </w:t>
      </w:r>
      <w:r w:rsidR="00FD71C3">
        <w:t>papers</w:t>
      </w:r>
      <w:r w:rsidRPr="0074265B">
        <w:t xml:space="preserve"> will be considered the version of record and may not be removed or replaced.</w:t>
      </w:r>
    </w:p>
    <w:p w:rsidR="00F565BA" w:rsidRPr="00F565BA" w:rsidRDefault="00F565BA" w:rsidP="00CA7E87">
      <w:pPr>
        <w:pStyle w:val="Heading1"/>
      </w:pPr>
      <w:r w:rsidRPr="00F565BA">
        <w:t>Detailed Formatting Instructions</w:t>
      </w:r>
    </w:p>
    <w:p w:rsidR="00F565BA" w:rsidRPr="00F565BA" w:rsidRDefault="001E3AB8" w:rsidP="00610D53">
      <w:r>
        <w:t>To use</w:t>
      </w:r>
      <w:r w:rsidR="00F565BA" w:rsidRPr="00F565BA">
        <w:t xml:space="preserve"> the </w:t>
      </w:r>
      <w:r>
        <w:t>SETP_Papers_template</w:t>
      </w:r>
      <w:r w:rsidR="00F565BA" w:rsidRPr="00F565BA">
        <w:t xml:space="preserve">.dotx file to prepare your manuscript,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w:t>
      </w:r>
      <w:r w:rsidR="006C47CD">
        <w:t>Use the template to open a new document</w:t>
      </w:r>
      <w:r w:rsidR="00F565BA" w:rsidRPr="00F565BA">
        <w:t>. Place your cursor in the text area of the template and select Edit&gt;Paste Special. When the Paste Special box opens, choose “</w:t>
      </w:r>
      <w:r w:rsidR="00143CD2">
        <w:t>unformatted text” or “</w:t>
      </w:r>
      <w:r w:rsidR="0055657E">
        <w:t>keep source formatting</w:t>
      </w:r>
      <w:r w:rsidR="00F565BA" w:rsidRPr="00F565BA">
        <w:t xml:space="preserve">.” Please note that special formatting (e.g., subscripts, superscripts, italics) may be lost when you copy your text into the template. </w:t>
      </w:r>
      <w:r w:rsidR="00F565BA" w:rsidRPr="0045493A">
        <w:t>Use italics for emphasis; do not underline</w:t>
      </w:r>
      <w:r w:rsidR="00F565BA" w:rsidRPr="00F565BA">
        <w:t>. Use the “Print Layout” feature from the “View” menu bar (View&gt;Print Layout) to see the most accurate representation of how your final paper will appear.</w:t>
      </w:r>
    </w:p>
    <w:p w:rsidR="00F565BA" w:rsidRPr="00F565BA" w:rsidRDefault="00F565BA" w:rsidP="006018DD">
      <w:pPr>
        <w:pStyle w:val="Heading2"/>
        <w:numPr>
          <w:ilvl w:val="0"/>
          <w:numId w:val="6"/>
        </w:numPr>
      </w:pPr>
      <w:r w:rsidRPr="00F565BA">
        <w:t>Document Text</w:t>
      </w:r>
    </w:p>
    <w:p w:rsidR="00F565BA" w:rsidRPr="00CA7E87" w:rsidRDefault="00F565BA" w:rsidP="00CA7E87">
      <w:r w:rsidRPr="00CA7E87">
        <w:t xml:space="preserve">The default font for </w:t>
      </w:r>
      <w:r w:rsidR="001E3AB8" w:rsidRPr="00CA7E87">
        <w:t xml:space="preserve">SETP </w:t>
      </w:r>
      <w:r w:rsidRPr="00CA7E87">
        <w:t xml:space="preserve">papers is Times New Roman, 10-point size. In the electronic template, use the </w:t>
      </w:r>
      <w:r w:rsidR="0055657E" w:rsidRPr="00CA7E87">
        <w:t>“Normal</w:t>
      </w:r>
      <w:r w:rsidRPr="00CA7E87">
        <w:t>” style from the pull-down menu to format all primary text for your manuscript. The first line of every paragraph should be indented, and all lines should be single-spaced. Default margins are 1” on all sides. In the electronic version of this template, all margins and other formatting</w:t>
      </w:r>
      <w:r w:rsidR="006C47CD">
        <w:t xml:space="preserve"> selections are</w:t>
      </w:r>
      <w:r w:rsidRPr="00CA7E87">
        <w:t xml:space="preserve"> preset. There should be no additional lines between paragraphs.</w:t>
      </w:r>
    </w:p>
    <w:p w:rsidR="00F565BA" w:rsidRDefault="00F565BA" w:rsidP="00610D53">
      <w:pPr>
        <w:pStyle w:val="ExtendedQuote"/>
        <w:rPr>
          <w:iCs/>
        </w:rPr>
      </w:pPr>
      <w:r w:rsidRPr="00610D53">
        <w:rPr>
          <w:iCs/>
        </w:rP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rsidR="00F565BA" w:rsidRPr="00F565BA" w:rsidRDefault="00F565BA" w:rsidP="00610D53">
      <w:r w:rsidRPr="00774C49">
        <w:rPr>
          <w:rStyle w:val="Emphasis"/>
        </w:rPr>
        <w:t>NOTE:</w:t>
      </w:r>
      <w:r w:rsidRPr="00F565BA">
        <w:t xml:space="preserve"> If you are using the electronic template to format your manuscript, the required spacing and formatting will be applied automatically, simply by using the appropriate style designation from the pull-down menu.</w:t>
      </w:r>
      <w:r w:rsidR="006C47CD">
        <w:t xml:space="preserve"> You can see all available formatting by selecting the “Styles Pane” from the “Home” tab in Word.</w:t>
      </w:r>
    </w:p>
    <w:p w:rsidR="00F565BA" w:rsidRPr="00F565BA" w:rsidRDefault="00F565BA" w:rsidP="00CA7E87">
      <w:pPr>
        <w:pStyle w:val="Heading2"/>
      </w:pPr>
      <w:r w:rsidRPr="00F565BA">
        <w:t>Headings</w:t>
      </w:r>
    </w:p>
    <w:p w:rsidR="00F565BA" w:rsidRPr="00F565BA" w:rsidRDefault="00F565BA" w:rsidP="00CA7E87">
      <w:r w:rsidRPr="00F565BA">
        <w:t xml:space="preserve">The title of your paper should be typed in bold </w:t>
      </w:r>
      <w:r w:rsidR="00603CAB">
        <w:t>20</w:t>
      </w:r>
      <w:r w:rsidRPr="00F565BA">
        <w:t>-point type, with capital and lower-case letters, and centered at the top of the page.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w:t>
      </w:r>
      <w:r w:rsidR="00FC5B09">
        <w:t xml:space="preserve"> immediately below the author names</w:t>
      </w:r>
      <w:r w:rsidRPr="00F565BA">
        <w:t>. The affiliation line for each author is to include that author’s city, state, and zip/postal code (or city, province, zip/postal code and country, as appropriate). The first</w:t>
      </w:r>
      <w:r w:rsidR="00FC5B09">
        <w:t>-page</w:t>
      </w:r>
      <w:r w:rsidRPr="00F565BA">
        <w:t xml:space="preserve"> footnote</w:t>
      </w:r>
      <w:r w:rsidR="00FC5B09">
        <w:t>s</w:t>
      </w:r>
      <w:r w:rsidRPr="00F565BA">
        <w:t xml:space="preserve"> (lower left-hand </w:t>
      </w:r>
      <w:r w:rsidR="0074265B" w:rsidRPr="00F565BA">
        <w:t>side) contain</w:t>
      </w:r>
      <w:r w:rsidRPr="00F565BA">
        <w:t xml:space="preserve"> the job title and department name, street address/mail stop, and </w:t>
      </w:r>
      <w:r w:rsidR="005030C5">
        <w:t>SETP</w:t>
      </w:r>
      <w:r w:rsidRPr="00F565BA">
        <w:t xml:space="preserve"> member grade for each author. Author email addresses may be included also.</w:t>
      </w:r>
      <w:r w:rsidR="006C47CD">
        <w:t xml:space="preserve"> All of these formats are available in the Styles Pane.</w:t>
      </w:r>
    </w:p>
    <w:p w:rsidR="00F565BA" w:rsidRPr="00F565BA" w:rsidRDefault="00F565BA" w:rsidP="00CA7E87">
      <w:r w:rsidRPr="00F565BA">
        <w:t xml:space="preserve">Major headings (“Heading 1” in the template style list) are bold 11-point font, centered, and numbered with Roman numerals. </w:t>
      </w:r>
      <w:r w:rsidR="00FE4A9B">
        <w:t>Try to keep to three or less level of headings.</w:t>
      </w:r>
    </w:p>
    <w:p w:rsidR="00FE4A9B" w:rsidRDefault="00FA60D3" w:rsidP="00CA7E87">
      <w:r>
        <w:t xml:space="preserve">Subheadings, as in the top of this section, are </w:t>
      </w:r>
      <w:r w:rsidR="00F565BA" w:rsidRPr="00F565BA">
        <w:t>“Heading 2” in the template style list</w:t>
      </w:r>
      <w:r>
        <w:t>. They are</w:t>
      </w:r>
      <w:r w:rsidR="00F565BA" w:rsidRPr="00F565BA">
        <w:t xml:space="preserve"> bold, flush left, and numbered with capital letters.</w:t>
      </w:r>
    </w:p>
    <w:p w:rsidR="00FE4A9B" w:rsidRDefault="00F565BA" w:rsidP="006018DD">
      <w:pPr>
        <w:pStyle w:val="Heading3"/>
        <w:numPr>
          <w:ilvl w:val="0"/>
          <w:numId w:val="9"/>
        </w:numPr>
      </w:pPr>
      <w:r w:rsidRPr="00F565BA">
        <w:t>Sub-Subheadings</w:t>
      </w:r>
    </w:p>
    <w:p w:rsidR="006C47CD" w:rsidRPr="00F565BA" w:rsidRDefault="00F565BA" w:rsidP="006C47CD">
      <w:r w:rsidRPr="00F565BA">
        <w:t>(“Heading 3” in the template style list) are italic, flush left, and numbered (1. 2. 3. etc.)</w:t>
      </w:r>
      <w:r w:rsidR="00FA60D3">
        <w:t xml:space="preserve">. No space is added after the sub-subheading. Limit heading depth to </w:t>
      </w:r>
      <w:r w:rsidR="000B55D0">
        <w:t>sub-subheadings</w:t>
      </w:r>
      <w:r w:rsidR="00FA60D3">
        <w:t>.</w:t>
      </w:r>
    </w:p>
    <w:p w:rsidR="00F565BA" w:rsidRPr="00F565BA" w:rsidRDefault="00F565BA" w:rsidP="00CA7E87">
      <w:pPr>
        <w:pStyle w:val="Heading2"/>
      </w:pPr>
      <w:r w:rsidRPr="00F565BA">
        <w:t>Abstract</w:t>
      </w:r>
    </w:p>
    <w:p w:rsidR="00F565BA" w:rsidRPr="00F565BA" w:rsidRDefault="00F565BA" w:rsidP="00CA7E87">
      <w:r w:rsidRPr="00F565BA">
        <w:t xml:space="preserve">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w:t>
      </w:r>
      <w:r w:rsidR="00B7015B">
        <w:t>one-half inch</w:t>
      </w:r>
      <w:r w:rsidRPr="00F565BA">
        <w:t xml:space="preserve"> on each side, and separated from the rest of the document by</w:t>
      </w:r>
      <w:r w:rsidR="00FC5B09" w:rsidRPr="00F565BA">
        <w:t xml:space="preserve"> </w:t>
      </w:r>
      <w:r w:rsidRPr="00F565BA">
        <w:t>blank lines</w:t>
      </w:r>
      <w:r w:rsidR="00FC5B09">
        <w:t xml:space="preserve"> above and below the abstract text</w:t>
      </w:r>
      <w:r w:rsidRPr="00F565BA">
        <w:t>.</w:t>
      </w:r>
    </w:p>
    <w:p w:rsidR="00F565BA" w:rsidRPr="00F565BA" w:rsidRDefault="00F565BA" w:rsidP="00CA7E87">
      <w:pPr>
        <w:pStyle w:val="Heading2"/>
      </w:pPr>
      <w:r w:rsidRPr="00F565BA">
        <w:t>Nomenclature</w:t>
      </w:r>
    </w:p>
    <w:p w:rsidR="00F565BA" w:rsidRPr="00F565BA" w:rsidRDefault="00F565BA" w:rsidP="00CA7E87">
      <w:r w:rsidRPr="00F565BA">
        <w:t>Papers with many symbols may benefit from a nomenclature list that defines all symbols with units, inserted between the abstract and the introduction. If one is used, it must contain all the symbology used in the manuscript, and the definitions should not be repeated in the text. In all cases, identify the symbols used if they are not widely recognized in the profession. Define acronyms in the text, not in the nomenclature.</w:t>
      </w:r>
    </w:p>
    <w:p w:rsidR="00F565BA" w:rsidRPr="00F565BA" w:rsidRDefault="00F565BA" w:rsidP="00CA7E87">
      <w:pPr>
        <w:pStyle w:val="Heading2"/>
      </w:pPr>
      <w:r w:rsidRPr="00F565BA">
        <w:t>Images, Figures, and Tables</w:t>
      </w:r>
    </w:p>
    <w:p w:rsidR="00F565BA" w:rsidRPr="00F565BA" w:rsidRDefault="00F565BA" w:rsidP="00CA7E87">
      <w:r w:rsidRPr="00F565BA">
        <w:t>All artwork, captions, figures, graphs, and tables will be reproduced exactly as submitted</w:t>
      </w:r>
      <w:r w:rsidR="00196534">
        <w:t xml:space="preserve"> except when format adjustments are needed for Cockpit Magazine</w:t>
      </w:r>
      <w:r w:rsidRPr="00F565BA">
        <w:t xml:space="preserve">. Be sure to position any figures, tables, graphs, or pictures as you want them printed. </w:t>
      </w:r>
      <w:r w:rsidR="005030C5">
        <w:t>SETP</w:t>
      </w:r>
      <w:r w:rsidRPr="00F565BA">
        <w:t xml:space="preserve"> will not be responsible for incorporating your figures, tables, etc. (Company logos and identification numbers </w:t>
      </w:r>
      <w:r w:rsidR="005030C5">
        <w:t>should not be included on</w:t>
      </w:r>
      <w:r w:rsidRPr="00F565BA">
        <w:t xml:space="preserve"> your illustrations.)</w:t>
      </w:r>
    </w:p>
    <w:p w:rsidR="00F565BA" w:rsidRPr="00F565BA" w:rsidRDefault="00F565BA" w:rsidP="00CA7E87">
      <w:r w:rsidRPr="00F565BA">
        <w:t>Figures should have no background, borders, or outlines. In the electronic template, use the “Figure” style from the pull-down formatting menu to type caption text. You may also insert th</w:t>
      </w:r>
      <w:r w:rsidR="00143CD2">
        <w:t>e caption by going to the References</w:t>
      </w:r>
      <w:r w:rsidRPr="00F565BA">
        <w:t xml:space="preserve"> menu and choosing</w:t>
      </w:r>
      <w:r w:rsidR="00143CD2">
        <w:t xml:space="preserve"> Insert</w:t>
      </w:r>
      <w:r w:rsidRPr="00F565BA">
        <w:t xml:space="preserve"> Caption. Make sure the label is “Fig.,” and type your caption text in the box provided. Captions are bold with a single tab (no hyphen or other character) between the figure number and figure description.</w:t>
      </w:r>
    </w:p>
    <w:p w:rsidR="00F565BA" w:rsidRPr="00F565BA" w:rsidRDefault="00F565BA" w:rsidP="00FA60D3">
      <w:pPr>
        <w:pStyle w:val="Figure"/>
      </w:pPr>
      <w:r w:rsidRPr="00F565BA">
        <w:drawing>
          <wp:inline distT="0" distB="0" distL="0" distR="0" wp14:anchorId="1179A901" wp14:editId="03554D87">
            <wp:extent cx="3162300" cy="2406650"/>
            <wp:effectExtent l="0" t="0" r="0" b="0"/>
            <wp:docPr id="3" name="Picture 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406650"/>
                    </a:xfrm>
                    <a:prstGeom prst="rect">
                      <a:avLst/>
                    </a:prstGeom>
                    <a:noFill/>
                    <a:ln>
                      <a:noFill/>
                    </a:ln>
                  </pic:spPr>
                </pic:pic>
              </a:graphicData>
            </a:graphic>
          </wp:inline>
        </w:drawing>
      </w:r>
    </w:p>
    <w:p w:rsidR="00F565BA" w:rsidRPr="00F565BA" w:rsidRDefault="00F565BA" w:rsidP="00CA7E87">
      <w:pPr>
        <w:pStyle w:val="FigureTitle"/>
      </w:pPr>
      <w:r w:rsidRPr="00F565BA">
        <w:t xml:space="preserve">Fig. </w:t>
      </w:r>
      <w:fldSimple w:instr=" SEQ Fig. \* ARABIC ">
        <w:r w:rsidR="00AD1725">
          <w:rPr>
            <w:noProof/>
          </w:rPr>
          <w:t>1</w:t>
        </w:r>
      </w:fldSimple>
      <w:r w:rsidRPr="00F565BA">
        <w:tab/>
        <w:t>Magnetization as a function of applied fields.</w:t>
      </w:r>
    </w:p>
    <w:p w:rsidR="00F565BA" w:rsidRPr="00F565BA" w:rsidRDefault="00F565BA" w:rsidP="00CA7E87">
      <w:r w:rsidRPr="00F565BA">
        <w:t>Place figure captions below all figures; place table titles above the tables. If your figure has multiple parts, include the labels “a),” “b),” etc. below and to the left of each part, above the figure caption. Please verify that the figures and tables you mention in the text actually exist. When citing a figure in the text, use the abbreviation “Fig.” except at the beginning of a sentence. Do not abbreviate “Table.” Number each different type of illustration (i.e., figures, tables, images) sequentially with relation to other illustrations of the same type.</w:t>
      </w:r>
    </w:p>
    <w:p w:rsidR="00F565BA" w:rsidRPr="00F565BA" w:rsidRDefault="00F565BA" w:rsidP="00CA7E87">
      <w:r w:rsidRPr="00F565BA">
        <w:t xml:space="preserve">Figure axis labels are often a source of confusion. Use words rather than symbols. As in the example </w:t>
      </w:r>
      <w:r w:rsidR="005030C5">
        <w:t>provided</w:t>
      </w:r>
      <w:r w:rsidRPr="00F565BA">
        <w:t xml:space="preserve">, write the quantity “Magnetization” rather than just “M.” Do not enclose units in parenthesis, but rather separate them from the preceding text by commas. Do not label axes only with units. As in Fig. 1, for example, write “Magnetization, </w:t>
      </w:r>
      <w:r w:rsidR="00FC5B09">
        <w:t>k</w:t>
      </w:r>
      <w:r w:rsidRPr="00F565BA">
        <w:t>A/m”</w:t>
      </w:r>
      <w:r w:rsidR="004B1E99">
        <w:t xml:space="preserve"> </w:t>
      </w:r>
      <w:r w:rsidRPr="00F565BA">
        <w:t>not just “</w:t>
      </w:r>
      <w:r w:rsidR="00FC5B09">
        <w:t>k</w:t>
      </w:r>
      <w:r w:rsidRPr="00F565BA">
        <w:t>A/m.” Do not label axes with a ratio of quantities and units. For example, write “Temperature, K,” not “Temperature/K.”</w:t>
      </w:r>
    </w:p>
    <w:p w:rsidR="00F565BA" w:rsidRPr="00F565BA" w:rsidRDefault="00F565BA" w:rsidP="00CA7E87">
      <w:r w:rsidRPr="00F565BA">
        <w:t>Multipliers can be especially confusing. Write “Magnetization, kA/m” or “Magnetization, 10</w:t>
      </w:r>
      <w:r w:rsidRPr="00F565BA">
        <w:rPr>
          <w:vertAlign w:val="superscript"/>
        </w:rPr>
        <w:t>3</w:t>
      </w:r>
      <w:r w:rsidRPr="00F565BA">
        <w:t xml:space="preserve"> A/m.” Do not write “Magnetization (A/m) x 1000” because the reader would not then know whether the top axis label in Fig. 1 meant 16000 A/m or 0.016 A/m. Figure labels must be legible, </w:t>
      </w:r>
      <w:r w:rsidR="003757F0">
        <w:t>and all text within figures should be uniform in style and size, no smaller than 8-</w:t>
      </w:r>
      <w:r w:rsidRPr="00F565BA">
        <w:t>point type.</w:t>
      </w:r>
    </w:p>
    <w:p w:rsidR="00FA60D3" w:rsidRPr="00F565BA" w:rsidRDefault="00FA60D3" w:rsidP="00FA60D3">
      <w:pPr>
        <w:pStyle w:val="Heading2"/>
      </w:pPr>
      <w:r w:rsidRPr="00F565BA">
        <w:t>Footnotes and References</w:t>
      </w:r>
    </w:p>
    <w:p w:rsidR="00FA60D3" w:rsidRPr="00F565BA" w:rsidRDefault="00FA60D3" w:rsidP="00FA60D3">
      <w:r w:rsidRPr="00F565BA">
        <w:t xml:space="preserve">Footnotes, where they appear, should be placed above the 1” margin at the bottom of the page. To insert footnotes into the template, use the Insert&gt;Footnote feature from the main menu as necessary. </w:t>
      </w:r>
      <w:r w:rsidR="00005F8E">
        <w:t>Use n</w:t>
      </w:r>
      <w:r>
        <w:t>umbered f</w:t>
      </w:r>
      <w:r w:rsidRPr="00F565BA">
        <w:t xml:space="preserve">ootnotes </w:t>
      </w:r>
      <w:r>
        <w:t>as</w:t>
      </w:r>
      <w:r w:rsidRPr="00F565BA">
        <w:t xml:space="preserve"> formatted automatically in the template.</w:t>
      </w:r>
    </w:p>
    <w:p w:rsidR="00FA60D3" w:rsidRPr="00F565BA" w:rsidRDefault="00FA60D3" w:rsidP="00FA60D3">
      <w:r w:rsidRPr="00F565BA">
        <w:t>List and number all references at the end of the paper. Corresponding bracketed numbers are used to cite references in the text [1], unless the citation is an integral part of the sentence (e.g., “It is shown in Ref. [2] that…”) or follows a mathematical expression: “</w:t>
      </w:r>
      <m:oMath>
        <m:r>
          <w:rPr>
            <w:rFonts w:ascii="Cambria Math" w:hAnsi="Cambria Math"/>
          </w:rPr>
          <m:t>L=</m:t>
        </m:r>
        <m:acc>
          <m:accPr>
            <m:chr m:val="̅"/>
            <m:ctrlPr>
              <w:rPr>
                <w:rFonts w:ascii="Cambria Math" w:hAnsi="Cambria Math"/>
                <w:i/>
              </w:rPr>
            </m:ctrlPr>
          </m:accPr>
          <m:e>
            <m:r>
              <w:rPr>
                <w:rFonts w:ascii="Cambria Math" w:hAnsi="Cambria Math"/>
              </w:rPr>
              <m:t>q</m:t>
            </m:r>
          </m:e>
        </m:acc>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S</m:t>
        </m:r>
      </m:oMath>
      <w:r w:rsidR="00092E8C">
        <w:t xml:space="preserve"> </w:t>
      </w:r>
      <w:r w:rsidRPr="00F565BA">
        <w:t>(Ref. [3]).” For multiple citations, separate reference numbers with commas [4, 5], or use a dash to show a range [6-8]. Reference citations in the text should be in numerical order.</w:t>
      </w:r>
    </w:p>
    <w:p w:rsidR="00FA60D3" w:rsidRPr="00F565BA" w:rsidRDefault="00FA60D3" w:rsidP="00FA60D3">
      <w:r w:rsidRPr="00F565BA">
        <w:t>In the reference list, give all authors’ names; do not use “et al</w:t>
      </w:r>
      <w:r w:rsidRPr="00774C49">
        <w:rPr>
          <w:rStyle w:val="Emphasis"/>
        </w:rPr>
        <w:t>.</w:t>
      </w:r>
      <w:r w:rsidRPr="00F565BA">
        <w:t xml:space="preserve">” unless there are </w:t>
      </w:r>
      <w:r>
        <w:t>more than 10 authors</w:t>
      </w:r>
      <w:r w:rsidRPr="00F565BA">
        <w:t>. Papers that have not been published should be cited as “unpublished”; papers that have been submitted or accepted for publication should be cited as “submitted for publication.” Private commu</w:t>
      </w:r>
      <w:r>
        <w:t>nications and personal website</w:t>
      </w:r>
      <w:r w:rsidRPr="00F565BA">
        <w:t xml:space="preserve"> should appear as footnotes rather than in the reference list.</w:t>
      </w:r>
    </w:p>
    <w:p w:rsidR="00FA60D3" w:rsidRPr="00F565BA" w:rsidRDefault="00FA60D3" w:rsidP="00FA60D3">
      <w:r w:rsidRPr="00F565BA">
        <w:t xml:space="preserve">References should be cited according to the standard publication reference style (for examples, see the “References” section of this template). Never edit titles in references to conform to </w:t>
      </w:r>
      <w:r>
        <w:t>SETP</w:t>
      </w:r>
      <w:r w:rsidRPr="00F565BA">
        <w:t xml:space="preserve"> style of spellings, abbreviations, etc. Names and locations of publishers should be listed; month and year should be included for reports and papers. For papers published in translation journals, please give the English citation first, followed by the original foreign language citation.</w:t>
      </w:r>
    </w:p>
    <w:p w:rsidR="00F565BA" w:rsidRPr="00F565BA" w:rsidRDefault="00F565BA" w:rsidP="00CA7E87">
      <w:pPr>
        <w:pStyle w:val="Heading2"/>
      </w:pPr>
      <w:r w:rsidRPr="00F565BA">
        <w:t>Equations, Numbers, Symbols, and Abbreviations</w:t>
      </w:r>
    </w:p>
    <w:p w:rsidR="00F565BA" w:rsidRPr="00F565BA" w:rsidRDefault="00F565BA" w:rsidP="00CA7E87">
      <w:r w:rsidRPr="00F565BA">
        <w:t xml:space="preserve">Equations are centered and numbered consecutively, with equation numbers in parentheses flush right, as in Eq. (1). Insert a blank line </w:t>
      </w:r>
      <w:r w:rsidR="003757F0">
        <w:t>a</w:t>
      </w:r>
      <w:r w:rsidR="00647819">
        <w:t>bove and below</w:t>
      </w:r>
      <w:r w:rsidRPr="00F565BA">
        <w:t xml:space="preserve"> the equation. First use the equation editor to create the equation. If you are using Microsoft Word, use either the Microsoft Equation Editor or the MathType add-on (</w:t>
      </w:r>
      <w:hyperlink r:id="rId12" w:history="1">
        <w:r w:rsidRPr="00F565BA">
          <w:rPr>
            <w:u w:val="single"/>
          </w:rPr>
          <w:t>http://www.mathtype.com</w:t>
        </w:r>
      </w:hyperlink>
      <w:r w:rsidRPr="00F565BA">
        <w:t xml:space="preserve">) for equations in your paper, use the function (Insert&gt;Object&gt;Create New&gt;Microsoft Equation </w:t>
      </w:r>
      <w:r w:rsidRPr="00774C49">
        <w:rPr>
          <w:rStyle w:val="Emphasis"/>
        </w:rPr>
        <w:t>or</w:t>
      </w:r>
      <w:r w:rsidRPr="00F565BA">
        <w:t xml:space="preserve"> MathType Equation) to insert it into the document. Please note that “Float over text” should </w:t>
      </w:r>
      <w:r w:rsidRPr="00774C49">
        <w:rPr>
          <w:rStyle w:val="Emphasis"/>
        </w:rPr>
        <w:t>not</w:t>
      </w:r>
      <w:r w:rsidRPr="00F565BA">
        <w:t xml:space="preserve"> be selected. To insert the equation into the document:</w:t>
      </w:r>
    </w:p>
    <w:p w:rsidR="00F565BA" w:rsidRPr="00F565BA" w:rsidRDefault="00F565BA" w:rsidP="00E9398B">
      <w:pPr>
        <w:pStyle w:val="ListParagraph"/>
      </w:pPr>
      <w:r w:rsidRPr="00F565BA">
        <w:t>Select the “Equation” style from the pull-down formatting menu and hit “tab” once.</w:t>
      </w:r>
    </w:p>
    <w:p w:rsidR="00F565BA" w:rsidRPr="00F565BA" w:rsidRDefault="00F565BA" w:rsidP="00E9398B">
      <w:pPr>
        <w:pStyle w:val="ListParagraph"/>
      </w:pPr>
      <w:r w:rsidRPr="00F565BA">
        <w:t>Insert the equation, hit “tab” again,</w:t>
      </w:r>
    </w:p>
    <w:p w:rsidR="00F565BA" w:rsidRPr="00F565BA" w:rsidRDefault="00F565BA" w:rsidP="00E9398B">
      <w:pPr>
        <w:pStyle w:val="ListParagraph"/>
      </w:pPr>
      <w:r w:rsidRPr="00F565BA">
        <w:t>Enter the equation number in parentheses.</w:t>
      </w:r>
    </w:p>
    <w:p w:rsidR="00D9490B" w:rsidRDefault="00F565BA" w:rsidP="00CA7E87">
      <w:r w:rsidRPr="00F565BA">
        <w:t>A sample equation is included here, formatted using the preceding instructions. To make your equation more compact, you can use the solidus (/), the exp function, or appropriate exponents.</w:t>
      </w:r>
      <w:r w:rsidR="004B1E99">
        <w:t xml:space="preserve"> </w:t>
      </w:r>
      <w:r w:rsidRPr="00F565BA">
        <w:t>Use parentheses to avoid ambiguities in denominators.</w:t>
      </w:r>
    </w:p>
    <w:p w:rsidR="00F565BA" w:rsidRPr="00F565BA" w:rsidRDefault="00407DC3" w:rsidP="00C864D0">
      <w:pPr>
        <w:pStyle w:val="EquationParagraph"/>
      </w:pPr>
      <w:r>
        <w:tab/>
      </w:r>
      <m:oMath>
        <m:f>
          <m:fPr>
            <m:ctrlPr>
              <w:rPr>
                <w:rFonts w:ascii="Cambria Math" w:eastAsiaTheme="minorHAnsi" w:hAnsi="Cambria Math"/>
              </w:rPr>
            </m:ctrlPr>
          </m:fPr>
          <m:num>
            <m:r>
              <w:rPr>
                <w:rFonts w:ascii="Cambria Math" w:hAnsi="Cambria Math"/>
              </w:rPr>
              <m:t>∂</m:t>
            </m:r>
            <m:r>
              <m:rPr>
                <m:sty m:val="b"/>
              </m:rPr>
              <w:rPr>
                <w:rFonts w:ascii="Cambria Math" w:hAnsi="Cambria Math"/>
              </w:rPr>
              <m:t>u</m:t>
            </m:r>
          </m:num>
          <m:den>
            <m:r>
              <w:rPr>
                <w:rFonts w:ascii="Cambria Math" w:hAnsi="Cambria Math"/>
              </w:rPr>
              <m:t>∂t</m:t>
            </m:r>
          </m:den>
        </m:f>
        <m:r>
          <m:rPr>
            <m:sty m:val="p"/>
          </m:rPr>
          <w:rPr>
            <w:rFonts w:ascii="Cambria Math" w:hAnsi="Cambria Math"/>
          </w:rPr>
          <m:t>+</m:t>
        </m:r>
        <m:d>
          <m:dPr>
            <m:ctrlPr>
              <w:rPr>
                <w:rFonts w:ascii="Cambria Math" w:hAnsi="Cambria Math"/>
              </w:rPr>
            </m:ctrlPr>
          </m:dPr>
          <m:e>
            <m:r>
              <m:rPr>
                <m:sty m:val="b"/>
              </m:rPr>
              <w:rPr>
                <w:rFonts w:ascii="Cambria Math" w:hAnsi="Cambria Math"/>
              </w:rPr>
              <m:t>u</m:t>
            </m:r>
            <m:r>
              <m:rPr>
                <m:sty m:val="p"/>
              </m:rPr>
              <w:rPr>
                <w:rFonts w:ascii="Cambria Math" w:hAnsi="Cambria Math"/>
              </w:rPr>
              <m:t>∙∇</m:t>
            </m:r>
          </m:e>
        </m:d>
        <m:r>
          <m:rPr>
            <m:sty m:val="b"/>
          </m:rPr>
          <w:rPr>
            <w:rFonts w:ascii="Cambria Math" w:hAnsi="Cambria Math"/>
          </w:rPr>
          <m:t>u</m:t>
        </m:r>
        <m:r>
          <m:rPr>
            <m:sty m:val="p"/>
          </m:rPr>
          <w:rPr>
            <w:rFonts w:ascii="Cambria Math" w:hAnsi="Cambria Math"/>
          </w:rPr>
          <m:t>-</m:t>
        </m:r>
        <m:r>
          <w:rPr>
            <w:rFonts w:ascii="Cambria Math" w:hAnsi="Cambria Math"/>
          </w:rPr>
          <m:t>ν</m:t>
        </m:r>
        <m:sSup>
          <m:sSupPr>
            <m:ctrlPr>
              <w:rPr>
                <w:rFonts w:ascii="Cambria Math" w:eastAsiaTheme="minorHAnsi" w:hAnsi="Cambria Math"/>
              </w:rPr>
            </m:ctrlPr>
          </m:sSupPr>
          <m:e>
            <m:r>
              <m:rPr>
                <m:sty m:val="p"/>
              </m:rPr>
              <w:rPr>
                <w:rFonts w:ascii="Cambria Math" w:hAnsi="Cambria Math"/>
              </w:rPr>
              <m:t>∇</m:t>
            </m:r>
          </m:e>
          <m:sup>
            <m:r>
              <m:rPr>
                <m:sty m:val="p"/>
              </m:rPr>
              <w:rPr>
                <w:rFonts w:ascii="Cambria Math" w:hAnsi="Cambria Math"/>
              </w:rPr>
              <m:t>2</m:t>
            </m:r>
          </m:sup>
        </m:sSup>
        <m:r>
          <m:rPr>
            <m:sty m:val="b"/>
          </m:rPr>
          <w:rPr>
            <w:rFonts w:ascii="Cambria Math" w:hAnsi="Cambria Math"/>
          </w:rPr>
          <m:t>u</m:t>
        </m:r>
        <m:r>
          <m:rPr>
            <m:sty m:val="p"/>
          </m:rPr>
          <w:rPr>
            <w:rFonts w:ascii="Cambria Math" w:hAnsi="Cambria Math"/>
          </w:rPr>
          <m:t>=-∇</m:t>
        </m:r>
        <m:r>
          <w:rPr>
            <w:rFonts w:ascii="Cambria Math" w:hAnsi="Cambria Math"/>
          </w:rPr>
          <m:t>w</m:t>
        </m:r>
        <m:r>
          <m:rPr>
            <m:sty m:val="p"/>
          </m:rPr>
          <w:rPr>
            <w:rFonts w:ascii="Cambria Math" w:hAnsi="Cambria Math"/>
          </w:rPr>
          <m:t>+</m:t>
        </m:r>
        <m:r>
          <m:rPr>
            <m:sty m:val="b"/>
          </m:rPr>
          <w:rPr>
            <w:rFonts w:ascii="Cambria Math" w:hAnsi="Cambria Math"/>
          </w:rPr>
          <m:t>g</m:t>
        </m:r>
      </m:oMath>
      <w:r w:rsidR="00F565BA" w:rsidRPr="00F565BA">
        <w:tab/>
        <w:t>(1)</w:t>
      </w:r>
    </w:p>
    <w:p w:rsidR="00F565BA" w:rsidRPr="00F565BA" w:rsidRDefault="00F565BA" w:rsidP="00CA7E87">
      <w:r w:rsidRPr="00F565BA">
        <w:t>Be sure that the symbols in your equation are defined before the equation appears, or immediately following. Italicize symbols (</w:t>
      </w:r>
      <w:r w:rsidRPr="00774C49">
        <w:rPr>
          <w:rStyle w:val="Emphasis"/>
        </w:rPr>
        <w:t>T</w:t>
      </w:r>
      <w:r w:rsidRPr="00F565BA">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“Eqs.” can be used.</w:t>
      </w:r>
    </w:p>
    <w:p w:rsidR="00F565BA" w:rsidRPr="00F565BA" w:rsidRDefault="00F565BA" w:rsidP="00CA7E87">
      <w:r w:rsidRPr="00F565BA">
        <w:t xml:space="preserve">Define abbreviations and acronyms the first time they are used in the text, even after they have already been defined in the abstract. Very common abbreviations such as </w:t>
      </w:r>
      <w:r w:rsidR="00407DC3">
        <w:t>SETP</w:t>
      </w:r>
      <w:r w:rsidRPr="00F565BA">
        <w:t>,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w:t>
      </w:r>
      <w:r w:rsidR="00407DC3">
        <w:t>SETP</w:t>
      </w:r>
      <w:r w:rsidRPr="00F565BA">
        <w:t>” in the title of this article).</w:t>
      </w:r>
    </w:p>
    <w:p w:rsidR="00CA7E87" w:rsidRPr="00CA7E87" w:rsidRDefault="00F565BA" w:rsidP="00CA7E87">
      <w:pPr>
        <w:pStyle w:val="Heading2"/>
      </w:pPr>
      <w:r w:rsidRPr="00F565BA">
        <w:t>General Grammar and Preferred Usage</w:t>
      </w:r>
    </w:p>
    <w:p w:rsidR="00F565BA" w:rsidRPr="00F565BA" w:rsidRDefault="00F565BA" w:rsidP="00CA7E87">
      <w:r w:rsidRPr="00F565BA">
        <w:t xml:space="preserve">Use only one space after periods or colons. Hyphenate complex modifiers: “zero-field-cooled magnetization.” Avoid dangling participles, such as, “Using Eq. (1), the </w:t>
      </w:r>
      <w:r w:rsidR="00407DC3">
        <w:t>Mach number</w:t>
      </w:r>
      <w:r w:rsidR="00407DC3" w:rsidRPr="00F565BA">
        <w:t xml:space="preserve"> </w:t>
      </w:r>
      <w:r w:rsidRPr="00F565BA">
        <w:t xml:space="preserve">was calculated.” [It is not clear who or what used Eq. (1).] Write instead “The </w:t>
      </w:r>
      <w:r w:rsidR="00407DC3">
        <w:t>Mach number</w:t>
      </w:r>
      <w:r w:rsidR="00407DC3" w:rsidRPr="00F565BA">
        <w:t xml:space="preserve"> </w:t>
      </w:r>
      <w:r w:rsidRPr="00F565BA">
        <w:t xml:space="preserve">was calculated using Eq. (1),” or “Using Eq. (1), we calculated the </w:t>
      </w:r>
      <w:r w:rsidR="00407DC3">
        <w:t>Mach number</w:t>
      </w:r>
      <w:r w:rsidRPr="00F565BA">
        <w:t>.”</w:t>
      </w:r>
    </w:p>
    <w:p w:rsidR="00F565BA" w:rsidRPr="00F565BA" w:rsidRDefault="00F565BA" w:rsidP="00CA7E87">
      <w:r w:rsidRPr="00F565BA">
        <w:t>Use a zero before decimal points: “0.25,” not “.25.” Use “cm</w:t>
      </w:r>
      <w:r w:rsidRPr="00F565BA">
        <w:rPr>
          <w:vertAlign w:val="superscript"/>
        </w:rPr>
        <w:t>2</w:t>
      </w:r>
      <w:r w:rsidRPr="00F565BA">
        <w:t>,” not “cc.” Indicate sample dimensions as “0.1 cm x 0.2 cm,” not “0.1 x 0.2 cm</w:t>
      </w:r>
      <w:r w:rsidRPr="00F565BA">
        <w:rPr>
          <w:vertAlign w:val="superscript"/>
        </w:rPr>
        <w:t>2</w:t>
      </w:r>
      <w:r w:rsidRPr="00F565BA">
        <w:t>.” The preferred abbreviation for “seconds” is “s,” not “sec.” Do not mix complete spellings and abbreviations of units: use “</w:t>
      </w:r>
      <w:r w:rsidR="007A3051">
        <w:t>ft</w:t>
      </w:r>
      <w:r w:rsidRPr="00F565BA">
        <w:t>/</w:t>
      </w:r>
      <w:r w:rsidR="007A3051">
        <w:t>s</w:t>
      </w:r>
      <w:r w:rsidRPr="00F565BA">
        <w:rPr>
          <w:vertAlign w:val="superscript"/>
        </w:rPr>
        <w:t>2</w:t>
      </w:r>
      <w:r w:rsidRPr="00F565BA">
        <w:t>” or “</w:t>
      </w:r>
      <w:r w:rsidR="007A3051">
        <w:t>feet per second squared</w:t>
      </w:r>
      <w:r w:rsidRPr="00F565BA">
        <w:t>,” not “</w:t>
      </w:r>
      <w:r w:rsidR="007A3051">
        <w:t>feet</w:t>
      </w:r>
      <w:r w:rsidRPr="00F565BA">
        <w:t>/</w:t>
      </w:r>
      <w:r w:rsidR="007A3051">
        <w:t>s</w:t>
      </w:r>
      <w:r w:rsidRPr="00F565BA">
        <w:rPr>
          <w:vertAlign w:val="superscript"/>
        </w:rPr>
        <w:t>2</w:t>
      </w:r>
      <w:r w:rsidRPr="00F565BA">
        <w:t>.” When expressing a range of values, write “</w:t>
      </w:r>
      <w:r w:rsidR="00092E8C">
        <w:t>7</w:t>
      </w:r>
      <w:r w:rsidRPr="00F565BA">
        <w:t xml:space="preserve"> to 9” or “7-9,” not “7~9.”</w:t>
      </w:r>
    </w:p>
    <w:p w:rsidR="00F565BA" w:rsidRPr="00F565BA" w:rsidRDefault="00F565BA" w:rsidP="00CA7E87">
      <w:r w:rsidRPr="00F565BA">
        <w:t xml:space="preserve">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w:t>
      </w:r>
      <w:r w:rsidR="0021086A">
        <w:t xml:space="preserve">(Oxford) </w:t>
      </w:r>
      <w:r w:rsidRPr="00F565BA">
        <w:t xml:space="preserve">comma is preferred: </w:t>
      </w:r>
      <w:r w:rsidR="00CA7E87">
        <w:t xml:space="preserve">use </w:t>
      </w:r>
      <w:r w:rsidRPr="00F565BA">
        <w:t>“A, B, and C” instead of “A, B and C.”</w:t>
      </w:r>
    </w:p>
    <w:p w:rsidR="00F565BA" w:rsidRPr="00F565BA" w:rsidRDefault="00F565BA" w:rsidP="00CA7E87">
      <w:r w:rsidRPr="00F565BA">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rsidR="00F565BA" w:rsidRPr="00F565BA" w:rsidRDefault="00F565BA" w:rsidP="00CA7E87">
      <w:r w:rsidRPr="00F565BA">
        <w:t xml:space="preserve">The word “data” is plural, not singular (i.e., “data are,” not “data is”).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rsidR="00F565BA" w:rsidRPr="00F565BA" w:rsidRDefault="00F565BA" w:rsidP="00CA7E87">
      <w:r w:rsidRPr="00F565BA">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F565BA" w:rsidRDefault="00F565BA" w:rsidP="00CA7E87">
      <w:r w:rsidRPr="00F565BA">
        <w:t>Prefixes such as “non,” “sub,” “micro,” “multi,” and “"ultra” are not independent words; they should be joined to the words they modify, usually without a hyphen. There is no period after the “et” in the abbreviation “et al</w:t>
      </w:r>
      <w:r w:rsidRPr="00774C49">
        <w:rPr>
          <w:rStyle w:val="Emphasis"/>
        </w:rPr>
        <w:t>.</w:t>
      </w:r>
      <w:r w:rsidRPr="00F565BA">
        <w:t>” The abbreviation “i.e.,” means “that is,” and the abbreviation “e.g.,” means “for example” (these abbreviations are not italicized).</w:t>
      </w:r>
    </w:p>
    <w:p w:rsidR="00CA7E87" w:rsidRDefault="00CA7E87" w:rsidP="00CA7E87">
      <w:pPr>
        <w:pStyle w:val="Heading2"/>
      </w:pPr>
      <w:r>
        <w:t>Lessons Learned</w:t>
      </w:r>
    </w:p>
    <w:p w:rsidR="00CA7E87" w:rsidRDefault="00282726" w:rsidP="00CA7E87">
      <w:r>
        <w:t xml:space="preserve">When reporting on the planning and execution of a flight test program, “lessons learned” are traditionally used to summarize </w:t>
      </w:r>
      <w:r w:rsidR="000B55D0">
        <w:t xml:space="preserve">the author’s </w:t>
      </w:r>
      <w:r>
        <w:t xml:space="preserve">important lessons in a way that </w:t>
      </w:r>
      <w:r w:rsidR="00092E8C">
        <w:t>will provide</w:t>
      </w:r>
      <w:r>
        <w:t xml:space="preserve"> long-term benefit to the reader.</w:t>
      </w:r>
      <w:r w:rsidR="00CA27FD">
        <w:t xml:space="preserve"> </w:t>
      </w:r>
      <w:r w:rsidR="000B55D0">
        <w:t>P</w:t>
      </w:r>
      <w:r w:rsidR="00CA27FD">
        <w:t xml:space="preserve">roviding </w:t>
      </w:r>
      <w:r>
        <w:t>lessons learned</w:t>
      </w:r>
      <w:r w:rsidR="00CA27FD">
        <w:t xml:space="preserve"> is </w:t>
      </w:r>
      <w:r>
        <w:t>not</w:t>
      </w:r>
      <w:r w:rsidR="00CA27FD">
        <w:t xml:space="preserve"> required</w:t>
      </w:r>
      <w:r w:rsidR="000B55D0">
        <w:t xml:space="preserve"> and may be incongruous, for instance when proposing a new flight test technique based on first principles</w:t>
      </w:r>
      <w:r>
        <w:t>.</w:t>
      </w:r>
      <w:r w:rsidR="00CA27FD">
        <w:t xml:space="preserve"> </w:t>
      </w:r>
      <w:r w:rsidR="00092E8C">
        <w:t>(</w:t>
      </w:r>
      <w:r>
        <w:t>L</w:t>
      </w:r>
      <w:r w:rsidR="00CA27FD">
        <w:t xml:space="preserve">essons learned represent knowledge </w:t>
      </w:r>
      <w:r>
        <w:t xml:space="preserve">directly </w:t>
      </w:r>
      <w:r w:rsidR="00CA27FD">
        <w:t>gained through experience</w:t>
      </w:r>
      <w:r>
        <w:t xml:space="preserve">; </w:t>
      </w:r>
      <w:r w:rsidR="00CA27FD">
        <w:t>not all papers are retrospective in nature.</w:t>
      </w:r>
      <w:r w:rsidR="00092E8C">
        <w:t>)</w:t>
      </w:r>
      <w:r w:rsidR="00CA27FD">
        <w:t xml:space="preserve"> When used, lessons learned should be generalized</w:t>
      </w:r>
      <w:r w:rsidR="003A14FF">
        <w:t xml:space="preserve"> to the maximum extent possible so they are more likely to provide value to </w:t>
      </w:r>
      <w:r>
        <w:t>each reader</w:t>
      </w:r>
      <w:r w:rsidR="003A14FF">
        <w:t xml:space="preserve">. </w:t>
      </w:r>
      <w:r>
        <w:t xml:space="preserve">Lessons learned should be thoroughly justified and explained. </w:t>
      </w:r>
      <w:r w:rsidR="003A14FF">
        <w:t xml:space="preserve">“Lessons learned” and “lessons learnt” are both valid </w:t>
      </w:r>
      <w:r w:rsidR="00092E8C">
        <w:t>spellings</w:t>
      </w:r>
      <w:r w:rsidR="003A14FF">
        <w:t>.</w:t>
      </w:r>
    </w:p>
    <w:p w:rsidR="00F565BA" w:rsidRPr="00F565BA" w:rsidRDefault="00F565BA" w:rsidP="00CA7E87">
      <w:pPr>
        <w:pStyle w:val="Heading1"/>
      </w:pPr>
      <w:r w:rsidRPr="00F565BA">
        <w:t>Conclusion</w:t>
      </w:r>
    </w:p>
    <w:p w:rsidR="00F565BA" w:rsidRPr="00F565BA" w:rsidRDefault="00F565BA" w:rsidP="00CA7E87">
      <w:r w:rsidRPr="00F565BA">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sidR="00B543D1">
        <w:t xml:space="preserve">The conclusion may summarize lessons learned. </w:t>
      </w:r>
      <w:r w:rsidRPr="00774C49">
        <w:rPr>
          <w:rStyle w:val="Emphasis"/>
        </w:rPr>
        <w:t>Note that the conclusion section is the last section of the paper that should be numbered. The appendix (if present), acknowledgment, and references should be listed without numbers.</w:t>
      </w:r>
    </w:p>
    <w:p w:rsidR="00F565BA" w:rsidRPr="00F565BA" w:rsidRDefault="00F565BA" w:rsidP="00092E8C">
      <w:pPr>
        <w:pStyle w:val="Heading1"/>
        <w:numPr>
          <w:ilvl w:val="0"/>
          <w:numId w:val="0"/>
        </w:numPr>
      </w:pPr>
      <w:r w:rsidRPr="00F565BA">
        <w:t>Appendix</w:t>
      </w:r>
    </w:p>
    <w:p w:rsidR="00F565BA" w:rsidRPr="00F565BA" w:rsidRDefault="00F565BA" w:rsidP="00CA7E87">
      <w:r w:rsidRPr="00F565BA">
        <w:t>An appendix, if needed, should appear before the acknowledgments.</w:t>
      </w:r>
    </w:p>
    <w:p w:rsidR="00F565BA" w:rsidRPr="00F565BA" w:rsidRDefault="00F565BA" w:rsidP="00092E8C">
      <w:pPr>
        <w:pStyle w:val="Heading1"/>
        <w:numPr>
          <w:ilvl w:val="0"/>
          <w:numId w:val="0"/>
        </w:numPr>
      </w:pPr>
      <w:r w:rsidRPr="00F565BA">
        <w:t>Acknowledgments</w:t>
      </w:r>
    </w:p>
    <w:p w:rsidR="00F565BA" w:rsidRPr="00774C49" w:rsidRDefault="00F565BA" w:rsidP="00CA7E87">
      <w:pPr>
        <w:rPr>
          <w:rStyle w:val="Emphasis"/>
        </w:rPr>
      </w:pPr>
      <w:r w:rsidRPr="00F565BA">
        <w:t xml:space="preserve">An </w:t>
      </w:r>
      <w:r w:rsidR="00005F8E">
        <w:t>a</w:t>
      </w:r>
      <w:r w:rsidRPr="00F565BA">
        <w:t xml:space="preserve">cknowledgments section, if used, </w:t>
      </w:r>
      <w:r w:rsidRPr="00005F8E">
        <w:t>immediately precedes</w:t>
      </w:r>
      <w:r w:rsidRPr="00F565BA">
        <w:t xml:space="preserve"> the References. Sponsorship</w:t>
      </w:r>
      <w:r w:rsidR="003757F0">
        <w:t xml:space="preserve"> information</w:t>
      </w:r>
      <w:r w:rsidRPr="00F565BA">
        <w:t xml:space="preserve"> and </w:t>
      </w:r>
      <w:r w:rsidR="003757F0">
        <w:t>funding data</w:t>
      </w:r>
      <w:r w:rsidRPr="00F565BA">
        <w:t xml:space="preserve"> </w:t>
      </w:r>
      <w:r w:rsidR="003757F0">
        <w:t>are</w:t>
      </w:r>
      <w:r w:rsidRPr="00F565BA">
        <w:t xml:space="preserve"> included here. The preferred spelling of the word “acknowledgment” in American English is without the “e” after the “g.” Avoid expressions such as “One of us (S.B.A.) would like to thank…” Instead, write “F. A. Author thanks…” </w:t>
      </w:r>
    </w:p>
    <w:p w:rsidR="00F565BA" w:rsidRPr="00F565BA" w:rsidRDefault="00F565BA" w:rsidP="00092E8C">
      <w:pPr>
        <w:pStyle w:val="Heading1"/>
        <w:numPr>
          <w:ilvl w:val="0"/>
          <w:numId w:val="0"/>
        </w:numPr>
      </w:pPr>
      <w:r w:rsidRPr="00F565BA">
        <w:t>References</w:t>
      </w:r>
    </w:p>
    <w:p w:rsidR="00A1533D" w:rsidRPr="00F565BA" w:rsidRDefault="00F565BA" w:rsidP="00CA7E87">
      <w:r w:rsidRPr="00F565BA">
        <w:t xml:space="preserve">The following pages are intended to provide examples of the different reference types. </w:t>
      </w:r>
      <w:r w:rsidR="003757F0">
        <w:t>A</w:t>
      </w:r>
      <w:r w:rsidRPr="00F565BA">
        <w:t>ll references should be in 9-point font,</w:t>
      </w:r>
      <w:r w:rsidR="003757F0">
        <w:t xml:space="preserve"> with the first line flush left and</w:t>
      </w:r>
      <w:r w:rsidRPr="00F565BA">
        <w:t xml:space="preserve"> </w:t>
      </w:r>
      <w:r w:rsidRPr="0045493A">
        <w:t>reference numbers inserted in brackets</w:t>
      </w:r>
      <w:r w:rsidRPr="00F565BA">
        <w:t>. You are not required to indicate the type of reference; different types are shown here for illustrative purposes only.</w:t>
      </w:r>
      <w:r w:rsidR="00A1533D">
        <w:tab/>
      </w:r>
    </w:p>
    <w:p w:rsidR="00F565BA" w:rsidRPr="00F565BA" w:rsidRDefault="00F565BA" w:rsidP="00CA7E87"/>
    <w:p w:rsidR="00F565BA" w:rsidRPr="000B55D0" w:rsidRDefault="00F565BA" w:rsidP="006018DD">
      <w:pPr>
        <w:pStyle w:val="Heading2"/>
        <w:numPr>
          <w:ilvl w:val="0"/>
          <w:numId w:val="7"/>
        </w:numPr>
      </w:pPr>
      <w:r w:rsidRPr="000B55D0">
        <w:t>Periodicals</w:t>
      </w:r>
    </w:p>
    <w:p w:rsidR="00F565BA" w:rsidRPr="00F565BA" w:rsidRDefault="00F565BA" w:rsidP="00B274D7">
      <w:pPr>
        <w:pStyle w:val="References"/>
      </w:pPr>
      <w:r w:rsidRPr="00F565BA">
        <w:t>[1]</w:t>
      </w:r>
      <w:r w:rsidRPr="00F565BA">
        <w:tab/>
        <w:t xml:space="preserve">Vatistas, G. H., Lin, S., and Kwok, C. K., “Reverse Flow Radius in Vortex Chambers,” </w:t>
      </w:r>
      <w:r w:rsidRPr="00774C49">
        <w:rPr>
          <w:rStyle w:val="Emphasis"/>
        </w:rPr>
        <w:t>AIAA Journal</w:t>
      </w:r>
      <w:r w:rsidRPr="00F565BA">
        <w:t>, Vol. 24, No. 11, 1986, pp. 1872, 1873.</w:t>
      </w:r>
    </w:p>
    <w:p w:rsidR="00F565BA" w:rsidRPr="00F565BA" w:rsidRDefault="00FA60D3" w:rsidP="00B274D7">
      <w:pPr>
        <w:pStyle w:val="References"/>
      </w:pPr>
      <w:r w:rsidRPr="00F565BA">
        <w:t xml:space="preserve"> </w:t>
      </w:r>
      <w:r w:rsidR="00F565BA" w:rsidRPr="00F565BA">
        <w:t>[2]</w:t>
      </w:r>
      <w:r w:rsidR="00F565BA" w:rsidRPr="00F565BA">
        <w:tab/>
        <w:t>Alyanak, E. J., and Pendleton, E., “Aeroelastic Tailoring and Active Aeroelastic Wing Impact on a Lambda Wing Configuration,” Journal of Aircraft, published online 10 Nov. 2016.</w:t>
      </w:r>
    </w:p>
    <w:p w:rsidR="00F565BA" w:rsidRPr="00F565BA" w:rsidRDefault="00FA60D3" w:rsidP="00B274D7">
      <w:pPr>
        <w:pStyle w:val="References"/>
      </w:pPr>
      <w:r w:rsidRPr="00F565BA">
        <w:t xml:space="preserve"> </w:t>
      </w:r>
      <w:r w:rsidR="00F565BA" w:rsidRPr="00F565BA">
        <w:t>[3]</w:t>
      </w:r>
      <w:r w:rsidR="00F565BA" w:rsidRPr="00F565BA">
        <w:tab/>
        <w:t xml:space="preserve">Dornheim, M. A., “Planetary Flight Surge Faces Budget Realities,” </w:t>
      </w:r>
      <w:r w:rsidR="00F565BA" w:rsidRPr="00774C49">
        <w:rPr>
          <w:rStyle w:val="Emphasis"/>
        </w:rPr>
        <w:t>Aviation Week and Space Technology</w:t>
      </w:r>
      <w:r w:rsidR="00F565BA" w:rsidRPr="00F565BA">
        <w:t>, Vol. 145, No. 24, 9 Dec. 1996, pp. 44–46.</w:t>
      </w:r>
    </w:p>
    <w:p w:rsidR="00F565BA" w:rsidRPr="00F565BA" w:rsidRDefault="00F565BA" w:rsidP="00B274D7">
      <w:pPr>
        <w:pStyle w:val="References"/>
      </w:pPr>
      <w:r w:rsidRPr="00F565BA">
        <w:t>[4]</w:t>
      </w:r>
      <w:r w:rsidRPr="00F565BA">
        <w:tab/>
        <w:t xml:space="preserve">Terster, W., “NASA Considers Switch to Delta 2,” </w:t>
      </w:r>
      <w:r w:rsidRPr="00774C49">
        <w:rPr>
          <w:rStyle w:val="Emphasis"/>
        </w:rPr>
        <w:t>Space News</w:t>
      </w:r>
      <w:r w:rsidRPr="00F565BA">
        <w:t>, Vol. 8, No. 2, 13–19 Jan. 1997, pp. 1, 18.</w:t>
      </w:r>
    </w:p>
    <w:p w:rsidR="00F565BA" w:rsidRPr="00F565BA" w:rsidRDefault="00F565BA" w:rsidP="00CA7E87">
      <w:r w:rsidRPr="00F565BA">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rsidR="00F565BA" w:rsidRPr="000B55D0" w:rsidRDefault="00F565BA" w:rsidP="000B55D0">
      <w:pPr>
        <w:pStyle w:val="Heading2"/>
      </w:pPr>
      <w:r w:rsidRPr="000B55D0">
        <w:t>Books</w:t>
      </w:r>
    </w:p>
    <w:p w:rsidR="00F565BA" w:rsidRPr="00F565BA" w:rsidRDefault="00F565BA" w:rsidP="00B274D7">
      <w:pPr>
        <w:pStyle w:val="References"/>
      </w:pPr>
      <w:r w:rsidRPr="00F565BA">
        <w:t>[5]</w:t>
      </w:r>
      <w:r w:rsidRPr="00F565BA">
        <w:tab/>
        <w:t xml:space="preserve">Peyret, R., and Taylor, T. D., </w:t>
      </w:r>
      <w:r w:rsidRPr="00774C49">
        <w:rPr>
          <w:rStyle w:val="Emphasis"/>
        </w:rPr>
        <w:t>Computational Methods in Fluid Flow</w:t>
      </w:r>
      <w:r w:rsidRPr="00F565BA">
        <w:t>, 2</w:t>
      </w:r>
      <w:r w:rsidRPr="00774C49">
        <w:rPr>
          <w:vertAlign w:val="superscript"/>
        </w:rPr>
        <w:t>nd</w:t>
      </w:r>
      <w:r w:rsidRPr="00F565BA">
        <w:t xml:space="preserve"> ed., Springer-Verlag, New York, 1983, Chaps. 7, 14.</w:t>
      </w:r>
    </w:p>
    <w:p w:rsidR="00F565BA" w:rsidRPr="00F565BA" w:rsidRDefault="00F565BA" w:rsidP="00B274D7">
      <w:pPr>
        <w:pStyle w:val="References"/>
      </w:pPr>
      <w:r w:rsidRPr="00F565BA">
        <w:t>[6]</w:t>
      </w:r>
      <w:r w:rsidRPr="00F565BA">
        <w:tab/>
        <w:t xml:space="preserve">Oates, G. C. (ed.), </w:t>
      </w:r>
      <w:r w:rsidRPr="00774C49">
        <w:rPr>
          <w:rStyle w:val="Emphasis"/>
        </w:rPr>
        <w:t>Aerothermodynamics of Gas Turbine and Rocket Propulsion</w:t>
      </w:r>
      <w:r w:rsidRPr="00F565BA">
        <w:t>, AIAA Education Series, AIAA, New York, 1984, pp. 19, 136.</w:t>
      </w:r>
    </w:p>
    <w:p w:rsidR="00F565BA" w:rsidRPr="00F565BA" w:rsidRDefault="00F565BA" w:rsidP="00B274D7">
      <w:pPr>
        <w:pStyle w:val="References"/>
      </w:pPr>
      <w:r w:rsidRPr="00F565BA">
        <w:t>[7]</w:t>
      </w:r>
      <w:r w:rsidRPr="00F565BA">
        <w:tab/>
        <w:t xml:space="preserve">Volpe, R., “Techniques for Collision Prevention, Impact Stability, and Force Control by Space Manipulators,” </w:t>
      </w:r>
      <w:r w:rsidRPr="00774C49">
        <w:rPr>
          <w:rStyle w:val="Emphasis"/>
        </w:rPr>
        <w:t>Teleoperation and Robotics in Space</w:t>
      </w:r>
      <w:r w:rsidRPr="00F565BA">
        <w:t>, edited by S. B. Skaar and C. F. Ruoff, Progress in Astronautics and Aeronautics, AIAA, Washington, DC, 1994, pp. 175–212.</w:t>
      </w:r>
    </w:p>
    <w:p w:rsidR="00F565BA" w:rsidRPr="00F565BA" w:rsidRDefault="00F565BA" w:rsidP="00CA7E87">
      <w:r w:rsidRPr="00F565BA">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rsidR="00F565BA" w:rsidRPr="00F565BA" w:rsidRDefault="00F565BA" w:rsidP="000B55D0">
      <w:pPr>
        <w:pStyle w:val="Heading2"/>
      </w:pPr>
      <w:r w:rsidRPr="00F565BA">
        <w:t>Proceedings</w:t>
      </w:r>
    </w:p>
    <w:p w:rsidR="00F565BA" w:rsidRPr="00F565BA" w:rsidRDefault="00F565BA" w:rsidP="00B274D7">
      <w:pPr>
        <w:pStyle w:val="References"/>
      </w:pPr>
      <w:r w:rsidRPr="00F565BA">
        <w:t>[8]</w:t>
      </w:r>
      <w:r w:rsidRPr="00F565BA">
        <w:tab/>
        <w:t xml:space="preserve">Thompson, C. M., “Spacecraft Thermal Control, Design, and Operation,” </w:t>
      </w:r>
      <w:r w:rsidRPr="00774C49">
        <w:rPr>
          <w:rStyle w:val="Emphasis"/>
        </w:rPr>
        <w:t>AIAA Guidance, Navigation, and Control Conference</w:t>
      </w:r>
      <w:r w:rsidRPr="00F565BA">
        <w:t>, CP849, Vol. 1, AIAA, Washington, DC, 1989, pp. 103–115</w:t>
      </w:r>
    </w:p>
    <w:p w:rsidR="00F565BA" w:rsidRPr="00F565BA" w:rsidRDefault="00F565BA" w:rsidP="00B274D7">
      <w:pPr>
        <w:pStyle w:val="References"/>
      </w:pPr>
      <w:r w:rsidRPr="00F565BA">
        <w:t>[9]</w:t>
      </w:r>
      <w:r w:rsidRPr="00F565BA">
        <w:tab/>
        <w:t xml:space="preserve">Chi, Y. (ed.), </w:t>
      </w:r>
      <w:r w:rsidRPr="00774C49">
        <w:rPr>
          <w:rStyle w:val="Emphasis"/>
        </w:rPr>
        <w:t>Fluid Mechanics Proceedings</w:t>
      </w:r>
      <w:r w:rsidRPr="00F565BA">
        <w:t>, NASA SP-255, 1993.</w:t>
      </w:r>
    </w:p>
    <w:p w:rsidR="00F565BA" w:rsidRPr="00F565BA" w:rsidRDefault="00F565BA" w:rsidP="00B274D7">
      <w:pPr>
        <w:pStyle w:val="References"/>
      </w:pPr>
      <w:r w:rsidRPr="00F565BA">
        <w:t xml:space="preserve">[10] Morris, J. D., “Convective Heat Transfer in Radially Rotating Ducts,” </w:t>
      </w:r>
      <w:r w:rsidRPr="00774C49">
        <w:rPr>
          <w:rStyle w:val="Emphasis"/>
        </w:rPr>
        <w:t>Proceedings of the Annual Heat Transfer Conference</w:t>
      </w:r>
      <w:r w:rsidRPr="00F565BA">
        <w:t>, edited by B. Corbell, Vol. 1, Inst. of Mechanical Engineering, New York, 1992, pp. 227–234.</w:t>
      </w:r>
    </w:p>
    <w:p w:rsidR="00F565BA" w:rsidRPr="00F565BA" w:rsidRDefault="00F565BA" w:rsidP="000B55D0">
      <w:pPr>
        <w:pStyle w:val="Heading2"/>
      </w:pPr>
      <w:r w:rsidRPr="00F565BA">
        <w:t>Reports, Theses, and Individual Papers</w:t>
      </w:r>
    </w:p>
    <w:p w:rsidR="00F565BA" w:rsidRPr="00F565BA" w:rsidRDefault="00F565BA" w:rsidP="00B274D7">
      <w:pPr>
        <w:pStyle w:val="References"/>
      </w:pPr>
      <w:r w:rsidRPr="00F565BA">
        <w:t>[11]</w:t>
      </w:r>
      <w:r w:rsidR="004B1E99">
        <w:t xml:space="preserve"> </w:t>
      </w:r>
      <w:r w:rsidRPr="00F565BA">
        <w:t>Chapman, G. T., and Tobak, M., “Nonlinear Problems in Flight Dynamics,” NASA TM-85940, 1984.</w:t>
      </w:r>
    </w:p>
    <w:p w:rsidR="00F565BA" w:rsidRPr="00F565BA" w:rsidRDefault="00F565BA" w:rsidP="00093372">
      <w:pPr>
        <w:pStyle w:val="FootnoteText"/>
      </w:pPr>
      <w:r w:rsidRPr="00F565BA">
        <w:t>[12]</w:t>
      </w:r>
      <w:r w:rsidR="004B1E99">
        <w:t xml:space="preserve"> </w:t>
      </w:r>
      <w:r w:rsidRPr="00F565BA">
        <w:t>Brandis, A. M., Johnston, C. O., and Cruden, B. A., “Nonequilibrium Radiation for Earth Entry,” AIAA Paper 2016-3690, June 2016.</w:t>
      </w:r>
    </w:p>
    <w:p w:rsidR="00F565BA" w:rsidRPr="00F565BA" w:rsidRDefault="00F565BA" w:rsidP="00B274D7">
      <w:pPr>
        <w:pStyle w:val="References"/>
      </w:pPr>
      <w:r w:rsidRPr="00F565BA">
        <w:t>[13] Steger, J. L., Jr., Nietubicz, C. J., and Heavey, J. E., “A General Curvilinear Grid Generation Program for Projectile Configurations,” U.S. Army Ballistic Research Lab., Rept. ARBRL-MR03142, Aberdeen Proving Ground, MD, Oct. 1981.</w:t>
      </w:r>
    </w:p>
    <w:p w:rsidR="00F565BA" w:rsidRPr="00F565BA" w:rsidRDefault="00F565BA" w:rsidP="00B274D7">
      <w:pPr>
        <w:pStyle w:val="References"/>
      </w:pPr>
      <w:r w:rsidRPr="00F565BA">
        <w:t>[14] Tseng, K., “Nonlinear Green’s Function Method for Transonic Potential Flow,” Ph.D. Dissertation, Aeronautics and Astronautics Dept., Boston Univ., Cambridge, MA, 1983.</w:t>
      </w:r>
    </w:p>
    <w:p w:rsidR="00F565BA" w:rsidRPr="00F565BA" w:rsidRDefault="00F565BA" w:rsidP="00CA7E87">
      <w:r w:rsidRPr="00F565BA">
        <w:t xml:space="preserve">Government agency reports do not require locations. For reports such as NASA TM-85940, neither insert nor delete dashes; leave them as provided. Place of publication </w:t>
      </w:r>
      <w:r w:rsidRPr="00774C49">
        <w:rPr>
          <w:rStyle w:val="Emphasis"/>
        </w:rPr>
        <w:t>should</w:t>
      </w:r>
      <w:r w:rsidRPr="00F565BA">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774C49">
        <w:rPr>
          <w:rStyle w:val="Emphasis"/>
        </w:rPr>
        <w:t>Do not confuse proceedings references with conference papers</w:t>
      </w:r>
      <w:r w:rsidRPr="00F565BA">
        <w:t>.</w:t>
      </w:r>
    </w:p>
    <w:p w:rsidR="00F565BA" w:rsidRPr="00F565BA" w:rsidRDefault="00F565BA" w:rsidP="000B55D0">
      <w:pPr>
        <w:pStyle w:val="Heading2"/>
      </w:pPr>
      <w:r w:rsidRPr="00F565BA">
        <w:t>Electronic Publications</w:t>
      </w:r>
    </w:p>
    <w:p w:rsidR="00F565BA" w:rsidRPr="00F565BA" w:rsidRDefault="00F565BA" w:rsidP="00CA7E87">
      <w:pPr>
        <w:rPr>
          <w:sz w:val="18"/>
        </w:rPr>
      </w:pPr>
      <w:r w:rsidRPr="00F565BA">
        <w:t xml:space="preserve">Regularly issued electronic journals and other publications are permitted as references. Include the </w:t>
      </w:r>
      <w:r w:rsidR="0074265B">
        <w:t>DOI</w:t>
      </w:r>
      <w:r w:rsidRPr="00F565BA">
        <w:t xml:space="preserve"> if provided; otherwise provide the full URL. Archived data sets also may be referenced as long as the material is openly </w:t>
      </w:r>
      <w:r w:rsidR="0074265B" w:rsidRPr="00F565BA">
        <w:t>accessible,</w:t>
      </w:r>
      <w:r w:rsidRPr="00F565BA">
        <w:t xml:space="preserve"> and the repository is committed to archiving the data indefinitely. References to electronic data available only from personal websites or commercial, academic, or government ones where there is no commitment to archiving the data are not permitted in the reference list.</w:t>
      </w:r>
    </w:p>
    <w:p w:rsidR="00F565BA" w:rsidRPr="00F565BA" w:rsidRDefault="00F565BA" w:rsidP="00B274D7">
      <w:pPr>
        <w:pStyle w:val="References"/>
      </w:pPr>
      <w:r w:rsidRPr="00F565BA" w:rsidDel="00780BC0">
        <w:t xml:space="preserve"> </w:t>
      </w:r>
      <w:r w:rsidRPr="00F565BA">
        <w:t xml:space="preserve">[15] Atkins, C. P., and Scantelbury, J. D., “The Activity Coefficient of Sodium Chloride in a Simulated Pore Solution Environment,” </w:t>
      </w:r>
      <w:r w:rsidRPr="00774C49">
        <w:rPr>
          <w:rStyle w:val="Emphasis"/>
        </w:rPr>
        <w:t>Journal of Corrosion Science and Engineering</w:t>
      </w:r>
      <w:r w:rsidRPr="00F565BA">
        <w:t xml:space="preserve"> [online journal], Vol. 1, No. 1, Paper 2, URL: </w:t>
      </w:r>
      <w:hyperlink r:id="rId13" w:history="1">
        <w:r w:rsidRPr="00F565BA">
          <w:rPr>
            <w:u w:val="single"/>
          </w:rPr>
          <w:t>http://www.cp/umist.ac.uk/JCSE/vol1/vol1.html</w:t>
        </w:r>
      </w:hyperlink>
      <w:r w:rsidRPr="00F565BA">
        <w:t xml:space="preserve"> [retrieved 13 April 1998].</w:t>
      </w:r>
    </w:p>
    <w:p w:rsidR="00F565BA" w:rsidRPr="00F565BA" w:rsidRDefault="00F565BA" w:rsidP="00B274D7">
      <w:pPr>
        <w:pStyle w:val="References"/>
      </w:pPr>
      <w:r w:rsidRPr="00F565BA">
        <w:t xml:space="preserve">[16] Vickers, A., “10-110 mm/hr Hypodermic Gravity Design A,” </w:t>
      </w:r>
      <w:r w:rsidRPr="00774C49">
        <w:rPr>
          <w:rStyle w:val="Emphasis"/>
        </w:rPr>
        <w:t>Rainfall Simulation Database</w:t>
      </w:r>
      <w:r w:rsidRPr="00F565BA">
        <w:t xml:space="preserve"> [online database], URL: </w:t>
      </w:r>
      <w:hyperlink r:id="rId14" w:history="1">
        <w:r w:rsidRPr="00F565BA">
          <w:rPr>
            <w:u w:val="single"/>
          </w:rPr>
          <w:t>http://www.geog.le.ac.uk/bgrg/lab.htm</w:t>
        </w:r>
      </w:hyperlink>
      <w:r w:rsidRPr="00F565BA">
        <w:t xml:space="preserve"> [retrieved 15 March 2006].</w:t>
      </w:r>
    </w:p>
    <w:p w:rsidR="00F565BA" w:rsidRDefault="00F565BA" w:rsidP="00CA7E87">
      <w:r w:rsidRPr="00F565BA">
        <w:t>Break website addresses after punctuation, and do not hyphenate at line breaks.</w:t>
      </w:r>
    </w:p>
    <w:p w:rsidR="00F565BA" w:rsidRPr="00F565BA" w:rsidRDefault="00F565BA" w:rsidP="000B55D0">
      <w:pPr>
        <w:pStyle w:val="Heading2"/>
      </w:pPr>
      <w:r w:rsidRPr="00F565BA">
        <w:t>Computer Software</w:t>
      </w:r>
    </w:p>
    <w:p w:rsidR="00F565BA" w:rsidRPr="00F565BA" w:rsidRDefault="00F565BA" w:rsidP="00B274D7">
      <w:pPr>
        <w:pStyle w:val="References"/>
      </w:pPr>
      <w:r w:rsidRPr="00F565BA">
        <w:t>[17] TAPP, Thermochemical and Physical Properties, Software Package, Ver. 1.0, E. S. Microware, Hamilton, OH, 1992.</w:t>
      </w:r>
    </w:p>
    <w:p w:rsidR="00F565BA" w:rsidRDefault="00F565BA" w:rsidP="00CA7E87">
      <w:r w:rsidRPr="00F565BA">
        <w:t>Include a version number and the company name and location of software packages.</w:t>
      </w:r>
    </w:p>
    <w:p w:rsidR="00F565BA" w:rsidRPr="00F565BA" w:rsidRDefault="00F565BA" w:rsidP="000B55D0">
      <w:pPr>
        <w:pStyle w:val="Heading2"/>
      </w:pPr>
      <w:r w:rsidRPr="00F565BA">
        <w:t>Patents</w:t>
      </w:r>
    </w:p>
    <w:p w:rsidR="00F565BA" w:rsidRPr="00F565BA" w:rsidRDefault="00F565BA" w:rsidP="00CA7E87">
      <w:r w:rsidRPr="00F565BA">
        <w:t>Patents appear infrequently. Be sure to include the patent number and date.</w:t>
      </w:r>
    </w:p>
    <w:p w:rsidR="00F565BA" w:rsidRDefault="00F565BA" w:rsidP="00B274D7">
      <w:pPr>
        <w:pStyle w:val="References"/>
      </w:pPr>
      <w:r w:rsidRPr="00F565BA">
        <w:t>[18] Scherrer, R., Overholser, D., and Watson, K., Lockheed Corp., Burbank, CA, U.S. Patent Application for a “Vehicle,” Docket No. P-01-1532, filed 11 Feb. 1979.</w:t>
      </w:r>
    </w:p>
    <w:p w:rsidR="00F565BA" w:rsidRPr="00F565BA" w:rsidRDefault="00F565BA" w:rsidP="000B55D0">
      <w:pPr>
        <w:pStyle w:val="Heading2"/>
      </w:pPr>
      <w:r w:rsidRPr="00F565BA">
        <w:t>Private Communications and Websites</w:t>
      </w:r>
    </w:p>
    <w:p w:rsidR="00F565BA" w:rsidRDefault="00F565BA" w:rsidP="00CA7E87">
      <w:r w:rsidRPr="00F565BA">
        <w:t>References to private communications and personal website addresses are not permitted. They may, however, be incorporated into the main text of a manuscript or may appear in footnotes.</w:t>
      </w:r>
    </w:p>
    <w:p w:rsidR="00F565BA" w:rsidRPr="00F565BA" w:rsidRDefault="00F565BA" w:rsidP="000B55D0">
      <w:pPr>
        <w:pStyle w:val="Heading2"/>
      </w:pPr>
      <w:r w:rsidRPr="00F565BA">
        <w:t>Unpublished Papers and Books</w:t>
      </w:r>
    </w:p>
    <w:p w:rsidR="00F565BA" w:rsidRPr="00E9398B" w:rsidRDefault="00F565BA" w:rsidP="00CA7E87">
      <w:r w:rsidRPr="00F565BA">
        <w:t xml:space="preserve">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w:t>
      </w:r>
      <w:r w:rsidRPr="00E9398B">
        <w:t>for publication):</w:t>
      </w:r>
    </w:p>
    <w:p w:rsidR="00F565BA" w:rsidRPr="00F565BA" w:rsidRDefault="00F565BA" w:rsidP="00B274D7">
      <w:pPr>
        <w:pStyle w:val="References"/>
      </w:pPr>
      <w:r w:rsidRPr="00F565BA">
        <w:t xml:space="preserve">[19] Doe, J., “Title of Paper,” </w:t>
      </w:r>
      <w:r w:rsidRPr="00774C49">
        <w:rPr>
          <w:rStyle w:val="Emphasis"/>
        </w:rPr>
        <w:t>Name of Journal</w:t>
      </w:r>
      <w:r w:rsidRPr="00F565BA">
        <w:t xml:space="preserve"> (to be published).</w:t>
      </w:r>
    </w:p>
    <w:p w:rsidR="00F565BA" w:rsidRPr="00F565BA" w:rsidRDefault="00F565BA" w:rsidP="00B274D7">
      <w:pPr>
        <w:pStyle w:val="References"/>
      </w:pPr>
      <w:r w:rsidRPr="00F565BA">
        <w:t xml:space="preserve">[20] Doe, J., “Title of Chapter,” </w:t>
      </w:r>
      <w:r w:rsidRPr="00774C49">
        <w:rPr>
          <w:rStyle w:val="Emphasis"/>
        </w:rPr>
        <w:t>Name of Book</w:t>
      </w:r>
      <w:r w:rsidRPr="00F565BA">
        <w:t>, edited by…, Publisher’s name and location (to be published).</w:t>
      </w:r>
    </w:p>
    <w:p w:rsidR="00F565BA" w:rsidRPr="00F565BA" w:rsidRDefault="00F565BA" w:rsidP="00B274D7">
      <w:pPr>
        <w:pStyle w:val="References"/>
      </w:pPr>
      <w:r w:rsidRPr="00F565BA">
        <w:t>[21] Doe, J., “Title of Work,” Name of Archive, Univ. (or organization), City, State, Year (unpublished).</w:t>
      </w:r>
    </w:p>
    <w:p w:rsidR="004E15B0" w:rsidRPr="00F565BA" w:rsidRDefault="00F565BA" w:rsidP="00007F17">
      <w:r w:rsidRPr="00F565BA">
        <w:t xml:space="preserve">Unpublished works in an archive </w:t>
      </w:r>
      <w:r w:rsidRPr="00774C49">
        <w:rPr>
          <w:rStyle w:val="Emphasis"/>
        </w:rPr>
        <w:t>must</w:t>
      </w:r>
      <w:r w:rsidRPr="00F565BA">
        <w:t xml:space="preserve"> include the name of the archive and the name and location of the university or other organization where the archive is held. Also include any cataloging information that may be provided.</w:t>
      </w:r>
    </w:p>
    <w:sectPr w:rsidR="004E15B0" w:rsidRPr="00F565BA" w:rsidSect="003406AB">
      <w:footerReference w:type="even" r:id="rId15"/>
      <w:footerReference w:type="default" r:id="rId16"/>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25" w:rsidRDefault="00AD1725" w:rsidP="00CA7E87">
      <w:r>
        <w:separator/>
      </w:r>
    </w:p>
  </w:endnote>
  <w:endnote w:type="continuationSeparator" w:id="0">
    <w:p w:rsidR="00AD1725" w:rsidRDefault="00AD1725" w:rsidP="00C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5035093"/>
      <w:docPartObj>
        <w:docPartGallery w:val="Page Numbers (Bottom of Page)"/>
        <w:docPartUnique/>
      </w:docPartObj>
    </w:sdtPr>
    <w:sdtEndPr>
      <w:rPr>
        <w:rStyle w:val="PageNumber"/>
      </w:rPr>
    </w:sdtEndPr>
    <w:sdtContent>
      <w:p w:rsidR="008251A0" w:rsidRDefault="008251A0" w:rsidP="00C10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36E4" w:rsidRDefault="00B636E4" w:rsidP="00CA7E87">
    <w:pPr>
      <w:pStyle w:val="Footer"/>
    </w:pPr>
  </w:p>
  <w:p w:rsidR="00B636E4" w:rsidRDefault="00B636E4" w:rsidP="00CA7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9820030"/>
      <w:docPartObj>
        <w:docPartGallery w:val="Page Numbers (Bottom of Page)"/>
        <w:docPartUnique/>
      </w:docPartObj>
    </w:sdtPr>
    <w:sdtEndPr>
      <w:rPr>
        <w:rStyle w:val="PageNumber"/>
      </w:rPr>
    </w:sdtEndPr>
    <w:sdtContent>
      <w:p w:rsidR="008251A0" w:rsidRDefault="008251A0" w:rsidP="008251A0">
        <w:pPr>
          <w:pStyle w:val="Footer"/>
          <w:framePr w:w="658" w:wrap="none" w:vAnchor="text" w:hAnchor="page" w:x="10081" w:y="1"/>
          <w:tabs>
            <w:tab w:val="clear" w:pos="288"/>
          </w:tabs>
          <w:ind w:left="-150" w:right="-1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D1725">
          <w:rPr>
            <w:rStyle w:val="PageNumber"/>
            <w:noProof/>
          </w:rPr>
          <w:t>1</w:t>
        </w:r>
        <w:r>
          <w:rPr>
            <w:rStyle w:val="PageNumber"/>
          </w:rPr>
          <w:fldChar w:fldCharType="end"/>
        </w:r>
      </w:p>
    </w:sdtContent>
  </w:sdt>
  <w:p w:rsidR="000C353C" w:rsidRDefault="00352EC3" w:rsidP="00DA54BC">
    <w:pPr>
      <w:pStyle w:val="Footer"/>
      <w:ind w:left="720" w:right="720"/>
    </w:pPr>
    <w:r>
      <w:t>Copyright © 20_____ by the Society of Experimental Test Pilots. All rights reserved.</w:t>
    </w:r>
    <w:r>
      <w:br/>
    </w:r>
    <w:r w:rsidRPr="00DA54BC">
      <w:t>Statements and opinions are those of the 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25" w:rsidRDefault="00AD1725" w:rsidP="00CA7E87">
      <w:r>
        <w:separator/>
      </w:r>
    </w:p>
  </w:footnote>
  <w:footnote w:type="continuationSeparator" w:id="0">
    <w:p w:rsidR="00AD1725" w:rsidRDefault="00AD1725" w:rsidP="00CA7E87">
      <w:r>
        <w:continuationSeparator/>
      </w:r>
    </w:p>
  </w:footnote>
  <w:footnote w:id="1">
    <w:p w:rsidR="009F2965" w:rsidRDefault="009F2965">
      <w:pPr>
        <w:pStyle w:val="FootnoteText"/>
      </w:pPr>
      <w:r>
        <w:rPr>
          <w:rStyle w:val="FootnoteReference"/>
        </w:rPr>
        <w:footnoteRef/>
      </w:r>
      <w:r>
        <w:t xml:space="preserve"> Insert Job Title, Department Name, and SETP Member Grade (if any) for first author.</w:t>
      </w:r>
    </w:p>
  </w:footnote>
  <w:footnote w:id="2">
    <w:p w:rsidR="009F2965" w:rsidRDefault="009F2965">
      <w:pPr>
        <w:pStyle w:val="FootnoteText"/>
      </w:pPr>
      <w:r>
        <w:rPr>
          <w:rStyle w:val="FootnoteReference"/>
        </w:rPr>
        <w:footnoteRef/>
      </w:r>
      <w:r>
        <w:t xml:space="preserve"> Insert Job Title, Department Name, and SETP Member Grade (if any) for second author.</w:t>
      </w:r>
    </w:p>
  </w:footnote>
  <w:footnote w:id="3">
    <w:p w:rsidR="009F2965" w:rsidRDefault="009F2965">
      <w:pPr>
        <w:pStyle w:val="FootnoteText"/>
      </w:pPr>
      <w:r>
        <w:rPr>
          <w:rStyle w:val="FootnoteReference"/>
        </w:rPr>
        <w:footnoteRef/>
      </w:r>
      <w:r>
        <w:t xml:space="preserve"> Insert Job Title, Department Name, and SETP Member Grade (if any) for third author.</w:t>
      </w:r>
    </w:p>
  </w:footnote>
  <w:footnote w:id="4">
    <w:p w:rsidR="009F2965" w:rsidRDefault="009F2965">
      <w:pPr>
        <w:pStyle w:val="FootnoteText"/>
      </w:pPr>
      <w:r>
        <w:rPr>
          <w:rStyle w:val="FootnoteReference"/>
        </w:rPr>
        <w:footnoteRef/>
      </w:r>
      <w:r>
        <w:t xml:space="preserve"> Insert Job Title, Department Name, and SETP Member Grade (if any) for fourth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A0EB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ECD2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527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7ED5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1445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96C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46A5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6217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408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0E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54227"/>
    <w:multiLevelType w:val="hybridMultilevel"/>
    <w:tmpl w:val="78A60CCA"/>
    <w:lvl w:ilvl="0" w:tplc="DF3EDED2">
      <w:start w:val="1"/>
      <w:numFmt w:val="decimal"/>
      <w:pStyle w:val="Heading3"/>
      <w:lvlText w:val="%1."/>
      <w:lvlJc w:val="left"/>
      <w:pPr>
        <w:tabs>
          <w:tab w:val="num" w:pos="360"/>
        </w:tabs>
        <w:ind w:left="288" w:hanging="28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1" w15:restartNumberingAfterBreak="0">
    <w:nsid w:val="13CD4ACF"/>
    <w:multiLevelType w:val="hybridMultilevel"/>
    <w:tmpl w:val="403A733A"/>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DEA64904">
      <w:start w:val="1"/>
      <w:numFmt w:val="decimal"/>
      <w:pStyle w:val="ListParagraph"/>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3" w15:restartNumberingAfterBreak="0">
    <w:nsid w:val="2FD704F2"/>
    <w:multiLevelType w:val="hybridMultilevel"/>
    <w:tmpl w:val="8AC07A46"/>
    <w:lvl w:ilvl="0" w:tplc="5F7A2144">
      <w:start w:val="1"/>
      <w:numFmt w:val="upperRoman"/>
      <w:pStyle w:val="Heading1"/>
      <w:lvlText w:val="%1. "/>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0"/>
  </w:num>
  <w:num w:numId="4">
    <w:abstractNumId w:val="11"/>
  </w:num>
  <w:num w:numId="5">
    <w:abstractNumId w:val="12"/>
  </w:num>
  <w:num w:numId="6">
    <w:abstractNumId w:val="11"/>
    <w:lvlOverride w:ilvl="0">
      <w:startOverride w:val="1"/>
    </w:lvlOverride>
  </w:num>
  <w:num w:numId="7">
    <w:abstractNumId w:val="11"/>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styleLockTheme/>
  <w:styleLockQFSet/>
  <w:defaultTabStop w:val="288"/>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5"/>
    <w:rsid w:val="00005F8E"/>
    <w:rsid w:val="00007726"/>
    <w:rsid w:val="00007F17"/>
    <w:rsid w:val="000145DD"/>
    <w:rsid w:val="00021E96"/>
    <w:rsid w:val="00023250"/>
    <w:rsid w:val="00024843"/>
    <w:rsid w:val="0003458B"/>
    <w:rsid w:val="00044818"/>
    <w:rsid w:val="00046DF1"/>
    <w:rsid w:val="00082135"/>
    <w:rsid w:val="000837F5"/>
    <w:rsid w:val="00086AAF"/>
    <w:rsid w:val="00092E8C"/>
    <w:rsid w:val="00093372"/>
    <w:rsid w:val="00094B0F"/>
    <w:rsid w:val="000A2BBF"/>
    <w:rsid w:val="000A32CD"/>
    <w:rsid w:val="000A4DA1"/>
    <w:rsid w:val="000B55D0"/>
    <w:rsid w:val="000C353C"/>
    <w:rsid w:val="000E7B82"/>
    <w:rsid w:val="000F2801"/>
    <w:rsid w:val="001230FB"/>
    <w:rsid w:val="001401DA"/>
    <w:rsid w:val="00143CD2"/>
    <w:rsid w:val="00153610"/>
    <w:rsid w:val="00153B42"/>
    <w:rsid w:val="00196534"/>
    <w:rsid w:val="0019747A"/>
    <w:rsid w:val="001D364F"/>
    <w:rsid w:val="001D6DFF"/>
    <w:rsid w:val="001E3AB8"/>
    <w:rsid w:val="001F56D5"/>
    <w:rsid w:val="0021086A"/>
    <w:rsid w:val="002121E3"/>
    <w:rsid w:val="0021563F"/>
    <w:rsid w:val="00223D1F"/>
    <w:rsid w:val="00224C00"/>
    <w:rsid w:val="002550ED"/>
    <w:rsid w:val="00282726"/>
    <w:rsid w:val="0029228A"/>
    <w:rsid w:val="002C5247"/>
    <w:rsid w:val="002D33F7"/>
    <w:rsid w:val="002F54F8"/>
    <w:rsid w:val="0031145A"/>
    <w:rsid w:val="00317054"/>
    <w:rsid w:val="003204C9"/>
    <w:rsid w:val="00332BB6"/>
    <w:rsid w:val="00333ED6"/>
    <w:rsid w:val="00337D45"/>
    <w:rsid w:val="003406AB"/>
    <w:rsid w:val="00342350"/>
    <w:rsid w:val="00343E05"/>
    <w:rsid w:val="00352EC3"/>
    <w:rsid w:val="003757F0"/>
    <w:rsid w:val="003A14FF"/>
    <w:rsid w:val="003A3AAD"/>
    <w:rsid w:val="003B6A19"/>
    <w:rsid w:val="003C01D6"/>
    <w:rsid w:val="003E7008"/>
    <w:rsid w:val="003F54C3"/>
    <w:rsid w:val="00403A5D"/>
    <w:rsid w:val="00407DC3"/>
    <w:rsid w:val="00420568"/>
    <w:rsid w:val="00423AC3"/>
    <w:rsid w:val="00427E16"/>
    <w:rsid w:val="0044604D"/>
    <w:rsid w:val="0045493A"/>
    <w:rsid w:val="00475ED5"/>
    <w:rsid w:val="00476AC7"/>
    <w:rsid w:val="0048661A"/>
    <w:rsid w:val="00490BF1"/>
    <w:rsid w:val="00493A6F"/>
    <w:rsid w:val="00495BFB"/>
    <w:rsid w:val="004B1E99"/>
    <w:rsid w:val="004C1C92"/>
    <w:rsid w:val="004C23C9"/>
    <w:rsid w:val="004D25CC"/>
    <w:rsid w:val="004E0666"/>
    <w:rsid w:val="004E06E9"/>
    <w:rsid w:val="004E15B0"/>
    <w:rsid w:val="004E17BB"/>
    <w:rsid w:val="005030C5"/>
    <w:rsid w:val="00505B75"/>
    <w:rsid w:val="005119F8"/>
    <w:rsid w:val="00516FDA"/>
    <w:rsid w:val="00535292"/>
    <w:rsid w:val="0055113E"/>
    <w:rsid w:val="0055657E"/>
    <w:rsid w:val="00556C09"/>
    <w:rsid w:val="00594FA6"/>
    <w:rsid w:val="005A571C"/>
    <w:rsid w:val="005B5BE2"/>
    <w:rsid w:val="005C34B2"/>
    <w:rsid w:val="005E64BE"/>
    <w:rsid w:val="006018DD"/>
    <w:rsid w:val="00603CAB"/>
    <w:rsid w:val="00610D53"/>
    <w:rsid w:val="00617747"/>
    <w:rsid w:val="0062256B"/>
    <w:rsid w:val="00635C7A"/>
    <w:rsid w:val="0063712B"/>
    <w:rsid w:val="00642899"/>
    <w:rsid w:val="00643F9E"/>
    <w:rsid w:val="00646CCC"/>
    <w:rsid w:val="00647819"/>
    <w:rsid w:val="006751D8"/>
    <w:rsid w:val="00695C90"/>
    <w:rsid w:val="006B203F"/>
    <w:rsid w:val="006B42CE"/>
    <w:rsid w:val="006C47CD"/>
    <w:rsid w:val="006E47D9"/>
    <w:rsid w:val="00702BAE"/>
    <w:rsid w:val="00712CB5"/>
    <w:rsid w:val="00727F41"/>
    <w:rsid w:val="007378C6"/>
    <w:rsid w:val="0074265B"/>
    <w:rsid w:val="00743D48"/>
    <w:rsid w:val="00750ED5"/>
    <w:rsid w:val="00753878"/>
    <w:rsid w:val="007626CF"/>
    <w:rsid w:val="00772382"/>
    <w:rsid w:val="00774C49"/>
    <w:rsid w:val="00780BC0"/>
    <w:rsid w:val="0078368E"/>
    <w:rsid w:val="00787AE1"/>
    <w:rsid w:val="00795FE9"/>
    <w:rsid w:val="007A3051"/>
    <w:rsid w:val="007B6661"/>
    <w:rsid w:val="007C5B35"/>
    <w:rsid w:val="007F7477"/>
    <w:rsid w:val="008231FD"/>
    <w:rsid w:val="008251A0"/>
    <w:rsid w:val="00826986"/>
    <w:rsid w:val="00835AF5"/>
    <w:rsid w:val="008455AD"/>
    <w:rsid w:val="0086727D"/>
    <w:rsid w:val="008C5B8F"/>
    <w:rsid w:val="008C7D7F"/>
    <w:rsid w:val="0092421F"/>
    <w:rsid w:val="0094306D"/>
    <w:rsid w:val="0095602A"/>
    <w:rsid w:val="00966F73"/>
    <w:rsid w:val="00981523"/>
    <w:rsid w:val="009849A1"/>
    <w:rsid w:val="00990F0C"/>
    <w:rsid w:val="009A3B44"/>
    <w:rsid w:val="009E0D9B"/>
    <w:rsid w:val="009E62E1"/>
    <w:rsid w:val="009F2965"/>
    <w:rsid w:val="009F5456"/>
    <w:rsid w:val="00A1533D"/>
    <w:rsid w:val="00A17D68"/>
    <w:rsid w:val="00A25100"/>
    <w:rsid w:val="00A370B9"/>
    <w:rsid w:val="00A40219"/>
    <w:rsid w:val="00A44C29"/>
    <w:rsid w:val="00A477FE"/>
    <w:rsid w:val="00A533E5"/>
    <w:rsid w:val="00A53FF9"/>
    <w:rsid w:val="00A61C93"/>
    <w:rsid w:val="00A71665"/>
    <w:rsid w:val="00A91A9A"/>
    <w:rsid w:val="00AA1C43"/>
    <w:rsid w:val="00AA1E95"/>
    <w:rsid w:val="00AA77E8"/>
    <w:rsid w:val="00AD1725"/>
    <w:rsid w:val="00AE1536"/>
    <w:rsid w:val="00AE6E5D"/>
    <w:rsid w:val="00AF1AE6"/>
    <w:rsid w:val="00AF1B6C"/>
    <w:rsid w:val="00AF65AE"/>
    <w:rsid w:val="00B01B84"/>
    <w:rsid w:val="00B274D7"/>
    <w:rsid w:val="00B543D1"/>
    <w:rsid w:val="00B636E4"/>
    <w:rsid w:val="00B6396F"/>
    <w:rsid w:val="00B7015B"/>
    <w:rsid w:val="00B87050"/>
    <w:rsid w:val="00B906D9"/>
    <w:rsid w:val="00BA536E"/>
    <w:rsid w:val="00BA605E"/>
    <w:rsid w:val="00BC3B8A"/>
    <w:rsid w:val="00BE1900"/>
    <w:rsid w:val="00BF25DE"/>
    <w:rsid w:val="00BF7719"/>
    <w:rsid w:val="00C05933"/>
    <w:rsid w:val="00C06A96"/>
    <w:rsid w:val="00C10FEF"/>
    <w:rsid w:val="00C15804"/>
    <w:rsid w:val="00C168CC"/>
    <w:rsid w:val="00C20CD9"/>
    <w:rsid w:val="00C23793"/>
    <w:rsid w:val="00C267CE"/>
    <w:rsid w:val="00C275D2"/>
    <w:rsid w:val="00C37985"/>
    <w:rsid w:val="00C42827"/>
    <w:rsid w:val="00C643D6"/>
    <w:rsid w:val="00C71CE7"/>
    <w:rsid w:val="00C723B9"/>
    <w:rsid w:val="00C81A5C"/>
    <w:rsid w:val="00C8562D"/>
    <w:rsid w:val="00C864D0"/>
    <w:rsid w:val="00C86782"/>
    <w:rsid w:val="00CA27FD"/>
    <w:rsid w:val="00CA7E87"/>
    <w:rsid w:val="00CD6E54"/>
    <w:rsid w:val="00CE0BE9"/>
    <w:rsid w:val="00CF46C1"/>
    <w:rsid w:val="00D06400"/>
    <w:rsid w:val="00D16AC7"/>
    <w:rsid w:val="00D16E50"/>
    <w:rsid w:val="00D669D4"/>
    <w:rsid w:val="00D81FF6"/>
    <w:rsid w:val="00D9490B"/>
    <w:rsid w:val="00DA54BC"/>
    <w:rsid w:val="00DA7EBC"/>
    <w:rsid w:val="00DD0B90"/>
    <w:rsid w:val="00DE5F12"/>
    <w:rsid w:val="00DF1FD4"/>
    <w:rsid w:val="00E01E43"/>
    <w:rsid w:val="00E06DEA"/>
    <w:rsid w:val="00E51300"/>
    <w:rsid w:val="00E60677"/>
    <w:rsid w:val="00E60ED8"/>
    <w:rsid w:val="00E9367C"/>
    <w:rsid w:val="00E9398B"/>
    <w:rsid w:val="00EC547E"/>
    <w:rsid w:val="00ED0E7D"/>
    <w:rsid w:val="00ED621C"/>
    <w:rsid w:val="00F000C4"/>
    <w:rsid w:val="00F02E4F"/>
    <w:rsid w:val="00F109F8"/>
    <w:rsid w:val="00F35C40"/>
    <w:rsid w:val="00F403F9"/>
    <w:rsid w:val="00F565BA"/>
    <w:rsid w:val="00F6373C"/>
    <w:rsid w:val="00FA60D3"/>
    <w:rsid w:val="00FA629E"/>
    <w:rsid w:val="00FA712F"/>
    <w:rsid w:val="00FB5646"/>
    <w:rsid w:val="00FC5B09"/>
    <w:rsid w:val="00FD71C3"/>
    <w:rsid w:val="00FE4A9B"/>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5:chartTrackingRefBased/>
  <w15:docId w15:val="{D309E7C0-258B-4BBB-93CA-30658D6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qFormat="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2F"/>
    <w:pPr>
      <w:tabs>
        <w:tab w:val="left" w:pos="288"/>
      </w:tabs>
      <w:ind w:firstLine="288"/>
      <w:jc w:val="both"/>
    </w:pPr>
  </w:style>
  <w:style w:type="paragraph" w:styleId="Heading1">
    <w:name w:val="heading 1"/>
    <w:basedOn w:val="Normal"/>
    <w:next w:val="Normal"/>
    <w:uiPriority w:val="1"/>
    <w:qFormat/>
    <w:rsid w:val="0045493A"/>
    <w:pPr>
      <w:keepNext/>
      <w:numPr>
        <w:numId w:val="1"/>
      </w:numPr>
      <w:spacing w:before="240" w:after="120"/>
      <w:jc w:val="center"/>
      <w:outlineLvl w:val="0"/>
    </w:pPr>
    <w:rPr>
      <w:b/>
      <w:kern w:val="32"/>
      <w:sz w:val="22"/>
    </w:rPr>
  </w:style>
  <w:style w:type="paragraph" w:styleId="Heading2">
    <w:name w:val="heading 2"/>
    <w:basedOn w:val="Normal"/>
    <w:next w:val="Normal"/>
    <w:uiPriority w:val="2"/>
    <w:qFormat/>
    <w:rsid w:val="0045493A"/>
    <w:pPr>
      <w:keepNext/>
      <w:numPr>
        <w:numId w:val="4"/>
      </w:numPr>
      <w:spacing w:before="240" w:after="120"/>
      <w:outlineLvl w:val="1"/>
    </w:pPr>
    <w:rPr>
      <w:b/>
    </w:rPr>
  </w:style>
  <w:style w:type="paragraph" w:styleId="Heading3">
    <w:name w:val="heading 3"/>
    <w:basedOn w:val="Normal"/>
    <w:next w:val="Normal"/>
    <w:uiPriority w:val="3"/>
    <w:qFormat/>
    <w:rsid w:val="00F6373C"/>
    <w:pPr>
      <w:keepNext/>
      <w:numPr>
        <w:numId w:val="3"/>
      </w:numPr>
      <w:spacing w:before="120"/>
      <w:ind w:left="0" w:firstLine="0"/>
      <w:outlineLvl w:val="2"/>
    </w:pPr>
    <w:rPr>
      <w:i/>
      <w:bdr w:val="none" w:sz="0" w:space="0" w:color="auto" w:frame="1"/>
      <w:shd w:val="clear" w:color="auto" w:fill="FFFFFF"/>
    </w:rPr>
  </w:style>
  <w:style w:type="paragraph" w:styleId="Heading4">
    <w:name w:val="heading 4"/>
    <w:basedOn w:val="Normal"/>
    <w:next w:val="Normal"/>
    <w:uiPriority w:val="99"/>
    <w:semiHidden/>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qFormat/>
    <w:rsid w:val="00DA54BC"/>
    <w:pPr>
      <w:tabs>
        <w:tab w:val="center" w:pos="4320"/>
        <w:tab w:val="right" w:pos="8640"/>
      </w:tabs>
      <w:autoSpaceDE w:val="0"/>
      <w:autoSpaceDN w:val="0"/>
      <w:ind w:left="1440" w:right="1440" w:firstLine="0"/>
      <w:jc w:val="center"/>
    </w:pPr>
    <w:rPr>
      <w:sz w:val="16"/>
    </w:rPr>
  </w:style>
  <w:style w:type="character" w:customStyle="1" w:styleId="FooterChar">
    <w:name w:val="Footer Char"/>
    <w:basedOn w:val="DefaultParagraphFont"/>
    <w:link w:val="Footer"/>
    <w:uiPriority w:val="99"/>
    <w:semiHidden/>
    <w:rsid w:val="00DA54BC"/>
    <w:rPr>
      <w:sz w:val="16"/>
    </w:rPr>
  </w:style>
  <w:style w:type="paragraph" w:styleId="Title">
    <w:name w:val="Title"/>
    <w:basedOn w:val="Normal"/>
    <w:next w:val="Normal"/>
    <w:uiPriority w:val="9"/>
    <w:qFormat/>
    <w:rsid w:val="00E06DEA"/>
    <w:pPr>
      <w:spacing w:after="480"/>
      <w:jc w:val="center"/>
      <w:outlineLvl w:val="0"/>
    </w:pPr>
    <w:rPr>
      <w:b/>
      <w:kern w:val="28"/>
      <w:sz w:val="40"/>
    </w:rPr>
  </w:style>
  <w:style w:type="paragraph" w:customStyle="1" w:styleId="AuthorAffiliations">
    <w:name w:val="Author Affiliations"/>
    <w:basedOn w:val="Normal"/>
    <w:next w:val="Normal"/>
    <w:uiPriority w:val="11"/>
    <w:rsid w:val="00E06DEA"/>
    <w:pPr>
      <w:spacing w:after="240"/>
      <w:jc w:val="center"/>
    </w:pPr>
    <w:rPr>
      <w:i/>
    </w:rPr>
  </w:style>
  <w:style w:type="paragraph" w:customStyle="1" w:styleId="Abstract">
    <w:name w:val="Abstract"/>
    <w:basedOn w:val="Normal"/>
    <w:next w:val="Heading1"/>
    <w:uiPriority w:val="12"/>
    <w:qFormat/>
    <w:pPr>
      <w:spacing w:before="480" w:after="480"/>
      <w:ind w:left="720" w:right="720"/>
    </w:pPr>
    <w:rPr>
      <w:b/>
    </w:rPr>
  </w:style>
  <w:style w:type="character" w:styleId="FootnoteReference">
    <w:name w:val="footnote reference"/>
    <w:uiPriority w:val="16"/>
    <w:rPr>
      <w:sz w:val="20"/>
      <w:vertAlign w:val="superscript"/>
    </w:rPr>
  </w:style>
  <w:style w:type="paragraph" w:customStyle="1" w:styleId="Nomenclature">
    <w:name w:val="Nomenclature"/>
    <w:basedOn w:val="Normal"/>
    <w:uiPriority w:val="14"/>
    <w:pPr>
      <w:widowControl w:val="0"/>
      <w:tabs>
        <w:tab w:val="left" w:pos="864"/>
        <w:tab w:val="left" w:pos="1152"/>
      </w:tabs>
    </w:pPr>
  </w:style>
  <w:style w:type="character" w:styleId="Hyperlink">
    <w:name w:val="Hyperlink"/>
    <w:uiPriority w:val="18"/>
    <w:rPr>
      <w:rFonts w:ascii="Times New Roman" w:hAnsi="Times New Roman"/>
      <w:color w:val="auto"/>
      <w:sz w:val="20"/>
      <w:u w:val="single"/>
    </w:rPr>
  </w:style>
  <w:style w:type="paragraph" w:customStyle="1" w:styleId="EquationParagraph">
    <w:name w:val="Equation Paragraph"/>
    <w:basedOn w:val="Normal"/>
    <w:next w:val="Normal"/>
    <w:uiPriority w:val="8"/>
    <w:qFormat/>
    <w:pPr>
      <w:tabs>
        <w:tab w:val="center" w:pos="4680"/>
        <w:tab w:val="right" w:pos="9360"/>
      </w:tabs>
      <w:spacing w:before="240" w:after="240"/>
    </w:pPr>
  </w:style>
  <w:style w:type="paragraph" w:customStyle="1" w:styleId="BibliographicalReferenceNumbers">
    <w:name w:val="Bibliographical Reference Numbers"/>
    <w:basedOn w:val="Normal"/>
    <w:next w:val="Normal"/>
    <w:uiPriority w:val="20"/>
    <w:rPr>
      <w:vertAlign w:val="superscript"/>
    </w:rPr>
  </w:style>
  <w:style w:type="paragraph" w:customStyle="1" w:styleId="FigureTitle">
    <w:name w:val="Figure Title"/>
    <w:basedOn w:val="Normal"/>
    <w:uiPriority w:val="7"/>
    <w:qFormat/>
    <w:rsid w:val="007A3051"/>
    <w:pPr>
      <w:spacing w:before="120" w:after="120"/>
      <w:jc w:val="center"/>
    </w:pPr>
    <w:rPr>
      <w:b/>
    </w:rPr>
  </w:style>
  <w:style w:type="paragraph" w:customStyle="1" w:styleId="References">
    <w:name w:val="References"/>
    <w:basedOn w:val="Normal"/>
    <w:uiPriority w:val="19"/>
    <w:rPr>
      <w:sz w:val="18"/>
    </w:rPr>
  </w:style>
  <w:style w:type="paragraph" w:styleId="FootnoteText">
    <w:name w:val="footnote text"/>
    <w:basedOn w:val="Normal"/>
    <w:uiPriority w:val="17"/>
    <w:qFormat/>
    <w:rsid w:val="00DA54BC"/>
    <w:pPr>
      <w:ind w:left="720" w:right="720" w:firstLine="0"/>
    </w:pPr>
  </w:style>
  <w:style w:type="paragraph" w:customStyle="1" w:styleId="Footnote">
    <w:name w:val="Footnote"/>
    <w:basedOn w:val="Normal"/>
    <w:uiPriority w:val="15"/>
    <w:qFormat/>
    <w:rsid w:val="00C15804"/>
    <w:rPr>
      <w:sz w:val="18"/>
    </w:rPr>
  </w:style>
  <w:style w:type="paragraph" w:styleId="Header">
    <w:name w:val="header"/>
    <w:basedOn w:val="Normal"/>
    <w:uiPriority w:val="20"/>
    <w:semiHidden/>
    <w:pPr>
      <w:tabs>
        <w:tab w:val="center" w:pos="4320"/>
        <w:tab w:val="right" w:pos="8640"/>
      </w:tabs>
    </w:pPr>
  </w:style>
  <w:style w:type="paragraph" w:customStyle="1" w:styleId="Figure">
    <w:name w:val="Figure"/>
    <w:basedOn w:val="Normal"/>
    <w:uiPriority w:val="6"/>
    <w:qFormat/>
    <w:rsid w:val="00FA60D3"/>
    <w:pPr>
      <w:keepNext/>
      <w:spacing w:before="120"/>
      <w:jc w:val="center"/>
    </w:pPr>
    <w:rPr>
      <w:noProof/>
    </w:rPr>
  </w:style>
  <w:style w:type="paragraph" w:customStyle="1" w:styleId="ExtendedQuote">
    <w:name w:val="Extended Quote"/>
    <w:basedOn w:val="Normal"/>
    <w:next w:val="Normal"/>
    <w:uiPriority w:val="5"/>
    <w:qFormat/>
    <w:rsid w:val="00610D53"/>
    <w:pPr>
      <w:spacing w:before="120" w:after="120"/>
      <w:ind w:left="576" w:right="576" w:firstLine="0"/>
    </w:pPr>
    <w:rPr>
      <w:sz w:val="18"/>
    </w:rPr>
  </w:style>
  <w:style w:type="paragraph" w:styleId="ListParagraph">
    <w:name w:val="List Paragraph"/>
    <w:basedOn w:val="Normal"/>
    <w:uiPriority w:val="13"/>
    <w:qFormat/>
    <w:rsid w:val="00E9398B"/>
    <w:pPr>
      <w:numPr>
        <w:ilvl w:val="5"/>
        <w:numId w:val="2"/>
      </w:numPr>
      <w:spacing w:before="120" w:after="120"/>
      <w:contextualSpacing/>
      <w:jc w:val="left"/>
    </w:pPr>
    <w:rPr>
      <w:rFonts w:eastAsiaTheme="minorHAnsi"/>
      <w:szCs w:val="22"/>
    </w:rPr>
  </w:style>
  <w:style w:type="character" w:styleId="PlaceholderText">
    <w:name w:val="Placeholder Text"/>
    <w:basedOn w:val="DefaultParagraphFont"/>
    <w:uiPriority w:val="99"/>
    <w:semiHidden/>
    <w:rsid w:val="00D9490B"/>
    <w:rPr>
      <w:color w:val="808080"/>
    </w:rPr>
  </w:style>
  <w:style w:type="character" w:styleId="Emphasis">
    <w:name w:val="Emphasis"/>
    <w:basedOn w:val="DefaultParagraphFont"/>
    <w:uiPriority w:val="4"/>
    <w:qFormat/>
    <w:rsid w:val="00610D53"/>
    <w:rPr>
      <w:i/>
      <w:iCs/>
    </w:rPr>
  </w:style>
  <w:style w:type="paragraph" w:customStyle="1" w:styleId="Author">
    <w:name w:val="Author"/>
    <w:basedOn w:val="Normal"/>
    <w:uiPriority w:val="10"/>
    <w:qFormat/>
    <w:rsid w:val="00E06DEA"/>
    <w:pPr>
      <w:jc w:val="center"/>
    </w:pPr>
    <w:rPr>
      <w:sz w:val="24"/>
      <w:szCs w:val="32"/>
    </w:rPr>
  </w:style>
  <w:style w:type="character" w:styleId="PageNumber">
    <w:name w:val="page number"/>
    <w:basedOn w:val="DefaultParagraphFont"/>
    <w:uiPriority w:val="99"/>
    <w:semiHidden/>
    <w:rsid w:val="008251A0"/>
  </w:style>
  <w:style w:type="character" w:customStyle="1" w:styleId="UnresolvedMention">
    <w:name w:val="Unresolved Mention"/>
    <w:basedOn w:val="DefaultParagraphFont"/>
    <w:uiPriority w:val="99"/>
    <w:semiHidden/>
    <w:unhideWhenUsed/>
    <w:rsid w:val="008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etp.org" TargetMode="External"/><Relationship Id="rId13" Type="http://schemas.openxmlformats.org/officeDocument/2006/relationships/hyperlink" Target="http://www.cp/umist.ac.uk/JCSE/vol1/vol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hty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tp@setp.org" TargetMode="External"/><Relationship Id="rId4" Type="http://schemas.openxmlformats.org/officeDocument/2006/relationships/settings" Target="settings.xml"/><Relationship Id="rId9" Type="http://schemas.openxmlformats.org/officeDocument/2006/relationships/hyperlink" Target="mailto:setp@setp.org" TargetMode="External"/><Relationship Id="rId14" Type="http://schemas.openxmlformats.org/officeDocument/2006/relationships/hyperlink" Target="http://www.geog.le.ac.uk/bgrg/lab.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n\AppData\Local\Microsoft\Windows\INetCache\Content.Outlook\HAHXWGOL\Template%20for%20SETP%20Technical%20Paper%20Publication%20(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1626-A1BF-492B-93DB-3DD206E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SETP Technical Paper Publication (006).dotx</Template>
  <TotalTime>0</TotalTime>
  <Pages>9</Pages>
  <Words>5155</Words>
  <Characters>27578</Characters>
  <Application>Microsoft Office Word</Application>
  <DocSecurity>0</DocSecurity>
  <Lines>229</Lines>
  <Paragraphs>65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Template for SETP Technical Paper Publication</vt:lpstr>
      <vt:lpstr>Preparation of Papers for SETP Publication</vt:lpstr>
      <vt:lpstr>Nomenclature</vt:lpstr>
      <vt:lpstr>Introduction</vt:lpstr>
      <vt:lpstr>Procedure for Paper Submission</vt:lpstr>
      <vt:lpstr>General Guidelines</vt:lpstr>
      <vt:lpstr>    Publication by SETP</vt:lpstr>
      <vt:lpstr>    Paper Review and Visa Considerations</vt:lpstr>
      <vt:lpstr>    Copyright</vt:lpstr>
      <vt:lpstr>        Copyright Transfer</vt:lpstr>
      <vt:lpstr>        Copyright License</vt:lpstr>
      <vt:lpstr>        Work of the U.S. Government</vt:lpstr>
      <vt:lpstr>        Work of a U.S. Government Contractor</vt:lpstr>
      <vt:lpstr>    Submission Deadlines</vt:lpstr>
      <vt:lpstr>Detailed Formatting Instructions</vt:lpstr>
      <vt:lpstr>    Document Text</vt:lpstr>
      <vt:lpstr>    Headings</vt:lpstr>
      <vt:lpstr>        Sub-Subheadings</vt:lpstr>
      <vt:lpstr>    Abstract</vt:lpstr>
      <vt:lpstr>    Nomenclature</vt:lpstr>
      <vt:lpstr>    Images, Figures, and Tables</vt:lpstr>
      <vt:lpstr>    Footnotes and References</vt:lpstr>
      <vt:lpstr>    Equations, Numbers, Symbols, and Abbreviations</vt:lpstr>
      <vt:lpstr>    General Grammar and Preferred Usage</vt:lpstr>
      <vt:lpstr>    Lessons Learned</vt:lpstr>
      <vt:lpstr>Conclusion</vt:lpstr>
      <vt:lpstr>Appendix</vt:lpstr>
      <vt:lpstr>Acknowledgments</vt:lpstr>
      <vt:lpstr>References</vt:lpstr>
      <vt:lpstr>    Periodicals</vt:lpstr>
      <vt:lpstr>    Books</vt:lpstr>
      <vt:lpstr>    Proceedings</vt:lpstr>
      <vt:lpstr>    Reports, Theses, and Individual Papers</vt:lpstr>
      <vt:lpstr>    Electronic Publications</vt:lpstr>
      <vt:lpstr>    Computer Software</vt:lpstr>
      <vt:lpstr>    Patents</vt:lpstr>
      <vt:lpstr>    Private Communications and Websites</vt:lpstr>
      <vt:lpstr>    Unpublished Papers and Books</vt:lpstr>
    </vt:vector>
  </TitlesOfParts>
  <Manager/>
  <Company>SETP</Company>
  <LinksUpToDate>false</LinksUpToDate>
  <CharactersWithSpaces>32668</CharactersWithSpaces>
  <SharedDoc>false</SharedDoc>
  <HyperlinkBase/>
  <HLinks>
    <vt:vector size="60" baseType="variant">
      <vt:variant>
        <vt:i4>4718671</vt:i4>
      </vt:variant>
      <vt:variant>
        <vt:i4>33</vt:i4>
      </vt:variant>
      <vt:variant>
        <vt:i4>0</vt:i4>
      </vt:variant>
      <vt:variant>
        <vt:i4>5</vt:i4>
      </vt:variant>
      <vt:variant>
        <vt:lpwstr>http://www.geog.le.ac.uk/bgrg/lab.htm</vt:lpwstr>
      </vt:variant>
      <vt:variant>
        <vt:lpwstr/>
      </vt:variant>
      <vt:variant>
        <vt:i4>393284</vt:i4>
      </vt:variant>
      <vt:variant>
        <vt:i4>30</vt:i4>
      </vt:variant>
      <vt:variant>
        <vt:i4>0</vt:i4>
      </vt:variant>
      <vt:variant>
        <vt:i4>5</vt:i4>
      </vt:variant>
      <vt:variant>
        <vt:lpwstr>http://www.cp/umist.ac.uk/JCSE/vol1/vol1.html</vt:lpwstr>
      </vt:variant>
      <vt:variant>
        <vt:lpwstr/>
      </vt:variant>
      <vt:variant>
        <vt:i4>4325453</vt:i4>
      </vt:variant>
      <vt:variant>
        <vt:i4>27</vt:i4>
      </vt:variant>
      <vt:variant>
        <vt:i4>0</vt:i4>
      </vt:variant>
      <vt:variant>
        <vt:i4>5</vt:i4>
      </vt:variant>
      <vt:variant>
        <vt:lpwstr>http://www.crossref.org/</vt:lpwstr>
      </vt:variant>
      <vt:variant>
        <vt:lpwstr/>
      </vt:variant>
      <vt:variant>
        <vt:i4>3014755</vt:i4>
      </vt:variant>
      <vt:variant>
        <vt:i4>24</vt:i4>
      </vt:variant>
      <vt:variant>
        <vt:i4>0</vt:i4>
      </vt:variant>
      <vt:variant>
        <vt:i4>5</vt:i4>
      </vt:variant>
      <vt:variant>
        <vt:lpwstr>http://www.doi.org/</vt:lpwstr>
      </vt:variant>
      <vt:variant>
        <vt:lpwstr/>
      </vt:variant>
      <vt:variant>
        <vt:i4>5767243</vt:i4>
      </vt:variant>
      <vt:variant>
        <vt:i4>18</vt:i4>
      </vt:variant>
      <vt:variant>
        <vt:i4>0</vt:i4>
      </vt:variant>
      <vt:variant>
        <vt:i4>5</vt:i4>
      </vt:variant>
      <vt:variant>
        <vt:lpwstr>http://www.mathtype.com/</vt:lpwstr>
      </vt:variant>
      <vt:variant>
        <vt:lpwstr/>
      </vt:variant>
      <vt:variant>
        <vt:i4>5111819</vt:i4>
      </vt:variant>
      <vt:variant>
        <vt:i4>12</vt:i4>
      </vt:variant>
      <vt:variant>
        <vt:i4>0</vt:i4>
      </vt:variant>
      <vt:variant>
        <vt:i4>5</vt:i4>
      </vt:variant>
      <vt:variant>
        <vt:lpwstr>https://mchelp.manuscriptcentral.com/gethelpnow/</vt:lpwstr>
      </vt:variant>
      <vt:variant>
        <vt:lpwstr/>
      </vt:variant>
      <vt:variant>
        <vt:i4>589896</vt:i4>
      </vt:variant>
      <vt:variant>
        <vt:i4>9</vt:i4>
      </vt:variant>
      <vt:variant>
        <vt:i4>0</vt:i4>
      </vt:variant>
      <vt:variant>
        <vt:i4>5</vt:i4>
      </vt:variant>
      <vt:variant>
        <vt:lpwstr>mailto:ScholarOne</vt:lpwstr>
      </vt:variant>
      <vt:variant>
        <vt:lpwstr/>
      </vt:variant>
      <vt:variant>
        <vt:i4>2424882</vt:i4>
      </vt:variant>
      <vt:variant>
        <vt:i4>6</vt:i4>
      </vt:variant>
      <vt:variant>
        <vt:i4>0</vt:i4>
      </vt:variant>
      <vt:variant>
        <vt:i4>5</vt:i4>
      </vt:variant>
      <vt:variant>
        <vt:lpwstr>http://www.writetrack.net/</vt:lpwstr>
      </vt:variant>
      <vt:variant>
        <vt:lpwstr/>
      </vt:variant>
      <vt:variant>
        <vt:i4>2424882</vt:i4>
      </vt:variant>
      <vt:variant>
        <vt:i4>3</vt:i4>
      </vt:variant>
      <vt:variant>
        <vt:i4>0</vt:i4>
      </vt:variant>
      <vt:variant>
        <vt:i4>5</vt:i4>
      </vt:variant>
      <vt:variant>
        <vt:lpwstr>http://www.writetrack.net/</vt:lpwstr>
      </vt:variant>
      <vt:variant>
        <vt:lpwstr/>
      </vt:variant>
      <vt:variant>
        <vt:i4>3932215</vt:i4>
      </vt:variant>
      <vt:variant>
        <vt:i4>0</vt:i4>
      </vt:variant>
      <vt:variant>
        <vt:i4>0</vt:i4>
      </vt:variant>
      <vt:variant>
        <vt:i4>5</vt:i4>
      </vt:variant>
      <vt:variant>
        <vt:lpwstr>http://www.aiaa.org/content.cfm?pageid=167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SETP Technical Paper Publication</dc:title>
  <dc:subject/>
  <dc:creator>Susan Bennett</dc:creator>
  <cp:keywords>TP Template 2017</cp:keywords>
  <dc:description/>
  <cp:lastModifiedBy>Susan Bennett</cp:lastModifiedBy>
  <cp:revision>1</cp:revision>
  <cp:lastPrinted>2016-06-27T18:55:00Z</cp:lastPrinted>
  <dcterms:created xsi:type="dcterms:W3CDTF">2020-05-15T13:46:00Z</dcterms:created>
  <dcterms:modified xsi:type="dcterms:W3CDTF">2020-05-15T13:46:00Z</dcterms:modified>
  <cp:category/>
</cp:coreProperties>
</file>